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Times New Roman" w:hAnsi="Times New Roman" w:eastAsia="SimSun" w:cs="Times New Roman"/>
          <w:b/>
          <w:bCs/>
          <w:i w:val="0"/>
          <w:iCs w:val="0"/>
          <w:caps w:val="0"/>
          <w:color w:val="000000"/>
          <w:spacing w:val="0"/>
          <w:sz w:val="32"/>
          <w:szCs w:val="32"/>
          <w:shd w:val="clear" w:fill="FFFFFF"/>
        </w:rPr>
      </w:pPr>
      <w:r>
        <w:rPr>
          <w:rFonts w:hint="default" w:ascii="Times New Roman" w:hAnsi="Times New Roman" w:eastAsia="SimSun" w:cs="Times New Roman"/>
          <w:b/>
          <w:bCs/>
          <w:i w:val="0"/>
          <w:iCs w:val="0"/>
          <w:caps w:val="0"/>
          <w:color w:val="000000"/>
          <w:spacing w:val="0"/>
          <w:sz w:val="32"/>
          <w:szCs w:val="32"/>
          <w:shd w:val="clear" w:fill="FFFFFF"/>
        </w:rPr>
        <w:t>Упр</w:t>
      </w:r>
      <w:r>
        <w:rPr>
          <w:rFonts w:hint="default" w:ascii="Times New Roman" w:hAnsi="Times New Roman" w:eastAsia="SimSun" w:cs="Times New Roman"/>
          <w:b/>
          <w:bCs/>
          <w:i w:val="0"/>
          <w:iCs w:val="0"/>
          <w:caps w:val="0"/>
          <w:color w:val="000000"/>
          <w:spacing w:val="0"/>
          <w:sz w:val="32"/>
          <w:szCs w:val="32"/>
          <w:shd w:val="clear" w:fill="FFFFFF"/>
          <w:lang w:val="ru-RU"/>
        </w:rPr>
        <w:t>а</w:t>
      </w:r>
      <w:r>
        <w:rPr>
          <w:rFonts w:hint="default" w:ascii="Times New Roman" w:hAnsi="Times New Roman" w:eastAsia="SimSun" w:cs="Times New Roman"/>
          <w:b/>
          <w:bCs/>
          <w:i w:val="0"/>
          <w:iCs w:val="0"/>
          <w:caps w:val="0"/>
          <w:color w:val="000000"/>
          <w:spacing w:val="0"/>
          <w:sz w:val="32"/>
          <w:szCs w:val="32"/>
          <w:shd w:val="clear" w:fill="FFFFFF"/>
        </w:rPr>
        <w:t>вление интегр</w:t>
      </w:r>
      <w:r>
        <w:rPr>
          <w:rFonts w:hint="default" w:ascii="Times New Roman" w:hAnsi="Times New Roman" w:eastAsia="SimSun" w:cs="Times New Roman"/>
          <w:b/>
          <w:bCs/>
          <w:i w:val="0"/>
          <w:iCs w:val="0"/>
          <w:caps w:val="0"/>
          <w:color w:val="000000"/>
          <w:spacing w:val="0"/>
          <w:sz w:val="32"/>
          <w:szCs w:val="32"/>
          <w:shd w:val="clear" w:fill="FFFFFF"/>
          <w:lang w:val="ru-RU"/>
        </w:rPr>
        <w:t>а</w:t>
      </w:r>
      <w:r>
        <w:rPr>
          <w:rFonts w:hint="default" w:ascii="Times New Roman" w:hAnsi="Times New Roman" w:eastAsia="SimSun" w:cs="Times New Roman"/>
          <w:b/>
          <w:bCs/>
          <w:i w:val="0"/>
          <w:iCs w:val="0"/>
          <w:caps w:val="0"/>
          <w:color w:val="000000"/>
          <w:spacing w:val="0"/>
          <w:sz w:val="32"/>
          <w:szCs w:val="32"/>
          <w:shd w:val="clear" w:fill="FFFFFF"/>
        </w:rPr>
        <w:t>ционными процесс</w:t>
      </w:r>
      <w:r>
        <w:rPr>
          <w:rFonts w:hint="default" w:ascii="Times New Roman" w:hAnsi="Times New Roman" w:eastAsia="SimSun" w:cs="Times New Roman"/>
          <w:b/>
          <w:bCs/>
          <w:i w:val="0"/>
          <w:iCs w:val="0"/>
          <w:caps w:val="0"/>
          <w:color w:val="000000"/>
          <w:spacing w:val="0"/>
          <w:sz w:val="32"/>
          <w:szCs w:val="32"/>
          <w:shd w:val="clear" w:fill="FFFFFF"/>
          <w:lang w:val="ru-RU"/>
        </w:rPr>
        <w:t>а</w:t>
      </w:r>
      <w:r>
        <w:rPr>
          <w:rFonts w:hint="default" w:ascii="Times New Roman" w:hAnsi="Times New Roman" w:eastAsia="SimSun" w:cs="Times New Roman"/>
          <w:b/>
          <w:bCs/>
          <w:i w:val="0"/>
          <w:iCs w:val="0"/>
          <w:caps w:val="0"/>
          <w:color w:val="000000"/>
          <w:spacing w:val="0"/>
          <w:sz w:val="32"/>
          <w:szCs w:val="32"/>
          <w:shd w:val="clear" w:fill="FFFFFF"/>
        </w:rPr>
        <w:t>ми в современных условиях: кл</w:t>
      </w:r>
      <w:r>
        <w:rPr>
          <w:rFonts w:hint="default" w:ascii="Times New Roman" w:hAnsi="Times New Roman" w:eastAsia="SimSun" w:cs="Times New Roman"/>
          <w:b/>
          <w:bCs/>
          <w:i w:val="0"/>
          <w:iCs w:val="0"/>
          <w:caps w:val="0"/>
          <w:color w:val="000000"/>
          <w:spacing w:val="0"/>
          <w:sz w:val="32"/>
          <w:szCs w:val="32"/>
          <w:shd w:val="clear" w:fill="FFFFFF"/>
          <w:lang w:val="ru-RU"/>
        </w:rPr>
        <w:t>а</w:t>
      </w:r>
      <w:r>
        <w:rPr>
          <w:rFonts w:hint="default" w:ascii="Times New Roman" w:hAnsi="Times New Roman" w:eastAsia="SimSun" w:cs="Times New Roman"/>
          <w:b/>
          <w:bCs/>
          <w:i w:val="0"/>
          <w:iCs w:val="0"/>
          <w:caps w:val="0"/>
          <w:color w:val="000000"/>
          <w:spacing w:val="0"/>
          <w:sz w:val="32"/>
          <w:szCs w:val="32"/>
          <w:shd w:val="clear" w:fill="FFFFFF"/>
        </w:rPr>
        <w:t>стерный подход</w:t>
      </w:r>
    </w:p>
    <w:p>
      <w:pPr>
        <w:keepNext w:val="0"/>
        <w:keepLines w:val="0"/>
        <w:pageBreakBefore w:val="0"/>
        <w:widowControl/>
        <w:kinsoku/>
        <w:wordWrap/>
        <w:overflowPunct/>
        <w:topLinePunct w:val="0"/>
        <w:autoSpaceDE/>
        <w:autoSpaceDN/>
        <w:bidi w:val="0"/>
        <w:adjustRightInd w:val="0"/>
        <w:snapToGrid/>
        <w:spacing w:line="240" w:lineRule="auto"/>
        <w:jc w:val="center"/>
        <w:textAlignment w:val="auto"/>
        <w:rPr>
          <w:rFonts w:hint="default" w:ascii="Times New Roman" w:hAnsi="Times New Roman" w:eastAsia="SimSun" w:cs="Times New Roman"/>
          <w:b/>
          <w:bCs/>
          <w:i w:val="0"/>
          <w:iCs w:val="0"/>
          <w:caps w:val="0"/>
          <w:color w:val="000000"/>
          <w:spacing w:val="0"/>
          <w:sz w:val="32"/>
          <w:szCs w:val="32"/>
          <w:shd w:val="clear" w:fill="FFFFFF"/>
        </w:rPr>
      </w:pP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b/>
          <w:bCs/>
          <w:i w:val="0"/>
          <w:iCs w:val="0"/>
          <w:caps w:val="0"/>
          <w:color w:val="000000"/>
          <w:spacing w:val="0"/>
          <w:sz w:val="32"/>
          <w:szCs w:val="32"/>
          <w:shd w:val="clear" w:fill="FFFFFF"/>
          <w:lang w:val="ru-RU"/>
        </w:rPr>
      </w:pPr>
      <w:r>
        <w:rPr>
          <w:rFonts w:hint="default" w:ascii="Times New Roman" w:hAnsi="Times New Roman" w:eastAsia="SimSun" w:cs="Times New Roman"/>
          <w:b/>
          <w:bCs/>
          <w:i w:val="0"/>
          <w:iCs w:val="0"/>
          <w:caps w:val="0"/>
          <w:color w:val="000000"/>
          <w:spacing w:val="0"/>
          <w:sz w:val="32"/>
          <w:szCs w:val="32"/>
          <w:shd w:val="clear" w:fill="FFFFFF"/>
          <w:lang w:val="ru-RU"/>
        </w:rPr>
        <w:t xml:space="preserve">Аннотация. </w:t>
      </w:r>
      <w:r>
        <w:rPr>
          <w:rFonts w:hint="default" w:ascii="Times New Roman" w:hAnsi="Times New Roman" w:eastAsia="SimSun"/>
          <w:b w:val="0"/>
          <w:bCs w:val="0"/>
          <w:i w:val="0"/>
          <w:iCs w:val="0"/>
          <w:caps w:val="0"/>
          <w:color w:val="000000"/>
          <w:spacing w:val="0"/>
          <w:sz w:val="32"/>
          <w:szCs w:val="32"/>
          <w:shd w:val="clear" w:fill="FFFFFF"/>
          <w:lang w:val="ru-RU"/>
        </w:rPr>
        <w:t>На современном этапе развития национальной экономики наиболее актуальным вопросом остается вопрос повышения экономической самодостаточности регионов, усиления их конкурентных позиций, как на национальном рынке, так и с перспективой выхода на международные рынки. Целью статьи является исследование основных характеристик кластеров как одной из современных форм интеграционных формирований. Делается вывод о том, что целью их формирования является возникновение не только частных эффектов, но и региональных. Именно поэтому кластеры часто рассматриваются как действующий инструмент региональной политики.Выделены отличительные особенности кластеров, дана оценка современному состоянию кластерных структур, акцентировано внимание на существующих проблемах создания и функционирования кластерных объединений в России.</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b/>
          <w:bCs/>
          <w:i w:val="0"/>
          <w:iCs w:val="0"/>
          <w:caps w:val="0"/>
          <w:color w:val="000000"/>
          <w:spacing w:val="0"/>
          <w:sz w:val="32"/>
          <w:szCs w:val="32"/>
          <w:shd w:val="clear" w:fill="FFFFFF"/>
          <w:lang w:val="ru-RU"/>
        </w:rPr>
      </w:pPr>
      <w:r>
        <w:rPr>
          <w:rFonts w:hint="default" w:ascii="Times New Roman" w:hAnsi="Times New Roman" w:eastAsia="SimSun" w:cs="Times New Roman"/>
          <w:b/>
          <w:bCs/>
          <w:i w:val="0"/>
          <w:iCs w:val="0"/>
          <w:caps w:val="0"/>
          <w:color w:val="000000"/>
          <w:spacing w:val="0"/>
          <w:sz w:val="32"/>
          <w:szCs w:val="32"/>
          <w:shd w:val="clear" w:fill="FFFFFF"/>
          <w:lang w:val="ru-RU"/>
        </w:rPr>
        <w:t xml:space="preserve">Ключевые слова: </w:t>
      </w:r>
      <w:r>
        <w:rPr>
          <w:rFonts w:hint="default" w:ascii="Times New Roman" w:hAnsi="Times New Roman" w:eastAsia="SimSun" w:cs="Times New Roman"/>
          <w:b w:val="0"/>
          <w:bCs w:val="0"/>
          <w:i w:val="0"/>
          <w:iCs w:val="0"/>
          <w:caps w:val="0"/>
          <w:color w:val="000000"/>
          <w:spacing w:val="0"/>
          <w:sz w:val="32"/>
          <w:szCs w:val="32"/>
          <w:shd w:val="clear" w:fill="FFFFFF"/>
          <w:lang w:val="ru-RU"/>
        </w:rPr>
        <w:t>интеграция, кластер, особенности кластеров, регион, региональная политика.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b/>
          <w:bCs/>
          <w:i w:val="0"/>
          <w:iCs w:val="0"/>
          <w:caps w:val="0"/>
          <w:color w:val="000000"/>
          <w:spacing w:val="0"/>
          <w:sz w:val="32"/>
          <w:szCs w:val="32"/>
          <w:shd w:val="clear" w:fill="FFFFFF"/>
          <w:lang w:val="ru-RU"/>
        </w:rPr>
      </w:pP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b w:val="0"/>
          <w:bCs w:val="0"/>
          <w:i w:val="0"/>
          <w:iCs w:val="0"/>
          <w:caps w:val="0"/>
          <w:color w:val="000000"/>
          <w:spacing w:val="0"/>
          <w:sz w:val="32"/>
          <w:szCs w:val="32"/>
          <w:shd w:val="clear" w:fill="FFFFFF"/>
          <w:lang w:val="ru-RU"/>
        </w:rPr>
      </w:pPr>
      <w:bookmarkStart w:id="0" w:name="_GoBack"/>
      <w:bookmarkEnd w:id="0"/>
      <w:r>
        <w:rPr>
          <w:rFonts w:hint="default" w:ascii="Times New Roman" w:hAnsi="Times New Roman" w:eastAsia="SimSun" w:cs="Times New Roman"/>
          <w:b w:val="0"/>
          <w:bCs w:val="0"/>
          <w:i w:val="0"/>
          <w:iCs w:val="0"/>
          <w:caps w:val="0"/>
          <w:color w:val="000000"/>
          <w:spacing w:val="0"/>
          <w:sz w:val="32"/>
          <w:szCs w:val="32"/>
          <w:shd w:val="clear" w:fill="FFFFFF"/>
          <w:lang w:val="ru-RU"/>
        </w:rPr>
        <w:t>Принято   считать,   что   в   современной   России   усилились   тенденции «голландской болезни», что особенно ярко видно на структуре национальной экономики; в настоящее время требуются дополнительные усилия по ее диверсификации    с    целью    предоставления    инвестиционных    возможностей «отстающим» отраслям. В качестве варианта исправления данного «перекоса» озвучивается идея увеличения налогового бремени на сырьевой сектор, и создание системы перераспределения финансовых средств в пользу высокотехнологичного сектора. Однако общеизвестно, что искусственное перераспределение элементов является предпосылкой возникновения отказов системы. Целесообразнее направить усилия на уже возникшие в отношении межотраслевых ресурсов тенденции.</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Кластеры являются формой интеграции юридически самостоятельных субъектов. Как правило, термином интеграция обозначают отношения, основанные на близости интересов и целей, и характеризующиеся углублением сотрудничества и взаимовлияния.</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В этих аспектах стоит заметить, что использование кластерного подхода подразумевает длительный горизонт планирования совместных бизнес-действий и осуществление стратегического прогнозирования.</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В процессе интеграции происходит укрепление имущественных и правовых связей между субъектами. Интеграция – это состояние связанности различных субъектов рынка за счет организации рационального экономического взаимодействия путем использования системы трансакций, отношений собственности и изменения структуры капитала для формирования конкурентных структур [1].</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Основным мотивом объединения является повышение эффективности деятельности компаний. То есть, интеграция целесообразна, если выгоды от нее превосходят издержки. Она создает экономические выгоды, если компании после объединения стоят дороже, чем каждая из них в отдельности.</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 xml:space="preserve">В настоящее время существует множество форм и видов интеграции, в связи с чем актуальной задачей является определение наиболее перспективных из них для развития экономики страны. Наиболее перспективной является сетевая форма интеграции </w:t>
      </w:r>
      <w:r>
        <w:rPr>
          <w:rFonts w:hint="default" w:ascii="Times New Roman" w:hAnsi="Times New Roman" w:eastAsia="SimSun"/>
          <w:b w:val="0"/>
          <w:bCs w:val="0"/>
          <w:i w:val="0"/>
          <w:iCs w:val="0"/>
          <w:caps w:val="0"/>
          <w:color w:val="000000"/>
          <w:spacing w:val="0"/>
          <w:sz w:val="32"/>
          <w:szCs w:val="32"/>
          <w:shd w:val="clear" w:fill="FFFFFF"/>
          <w:lang w:val="en-US"/>
        </w:rPr>
        <w:t xml:space="preserve"> </w:t>
      </w:r>
      <w:r>
        <w:rPr>
          <w:rFonts w:hint="default" w:ascii="Times New Roman" w:hAnsi="Times New Roman" w:eastAsia="SimSun"/>
          <w:b w:val="0"/>
          <w:bCs w:val="0"/>
          <w:i w:val="0"/>
          <w:iCs w:val="0"/>
          <w:caps w:val="0"/>
          <w:color w:val="000000"/>
          <w:spacing w:val="0"/>
          <w:sz w:val="32"/>
          <w:szCs w:val="32"/>
          <w:shd w:val="clear" w:fill="FFFFFF"/>
          <w:lang w:val="ru-RU"/>
        </w:rPr>
        <w:t>экономических субъектов, так как она определяет условия взаимодействия независимых, самостоятельных организаций, заинтересованных поддерживать устойчивые хозяйственные и финансовые связи, характеризующиеся взаимной выгодностью для их участников и</w:t>
      </w:r>
      <w:r>
        <w:rPr>
          <w:rFonts w:hint="default" w:ascii="Times New Roman" w:hAnsi="Times New Roman" w:eastAsia="SimSun"/>
          <w:b w:val="0"/>
          <w:bCs w:val="0"/>
          <w:i w:val="0"/>
          <w:iCs w:val="0"/>
          <w:caps w:val="0"/>
          <w:color w:val="000000"/>
          <w:spacing w:val="0"/>
          <w:sz w:val="32"/>
          <w:szCs w:val="32"/>
          <w:shd w:val="clear" w:fill="FFFFFF"/>
          <w:lang w:val="en-US"/>
        </w:rPr>
        <w:t xml:space="preserve"> </w:t>
      </w:r>
      <w:r>
        <w:rPr>
          <w:rFonts w:hint="default" w:ascii="Times New Roman" w:hAnsi="Times New Roman" w:eastAsia="SimSun"/>
          <w:b w:val="0"/>
          <w:bCs w:val="0"/>
          <w:i w:val="0"/>
          <w:iCs w:val="0"/>
          <w:caps w:val="0"/>
          <w:color w:val="000000"/>
          <w:spacing w:val="0"/>
          <w:sz w:val="32"/>
          <w:szCs w:val="32"/>
          <w:shd w:val="clear" w:fill="FFFFFF"/>
          <w:lang w:val="ru-RU"/>
        </w:rPr>
        <w:t>способствующие повышению их конкурентоспособности.</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У кластеров, как одной из форм интеграционных объединений хозяйствующих субъектов есть как похожие, так и отличительные черты с другими формами интеграции предприятий.</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Предприятия, которые объединяются в кластер, не имеют изначально своей целью слияние. При образовании кластеров, особенно, если это происходит по инициативе государства (региона), предприятие может стать участником, не имея такого намерения изначально, просто осуществляя свою деятельность на данной территории. Образование кластеров может происходить стихийно.</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Кластеры – это подвижные структуры. В отличие от жестких форм интеграции, вход и выход из кластерного объединения свободный. Это может произойти в любое время. Состоя в кластере, предприятие, организация может быть в составе других формирований.</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Важным отличием кластеров от других видов интеграции является то, что в рамках кластера внутренняя кооперация сочетается с внутренней конкуренцией. Кооперация и конкуренция являются двумя движущими силами к достижению конкурентного преимущества как хозяйствующих субъектов в рамках кластера, так и кластера в целом.</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Образование кластеров больше рассматривается как инструмент региональной политики и эффекты, достигаемые в результате данной формы интеграции положительны как для участников системы, так и для региона.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Значимость кластеров для региональной экономики – это один из важных признаков целесообразности его формирования.</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В тоже время, ученые выделяют и негативные последствия от образования кластеров для региональной экономики. Так, одним из недостатков кластеров является то, что он, позволяя вовлечь регион в глобальное разделение труда за счет формирования региональной специализации, одновременно привязывает регион к соответствующей отрасли и снижает уровень диверсификации региональной экономики [6].</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В направлении разработки комплексной политики, опирающейся на кластер, выдвигаются следующие ведущие принципы политики [4]:</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создание кластеров не должно быть усилием государства, а возникнуть как результат рыночной инициативы;</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государственная политика не должна непосредственно направляться на субсидирование отраслей и компаний и на ограничение конкуренции на рынке;</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государственная политика должна непосредственно сместиться от вмешательства к поощрению;</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государство не должно стремиться быть на руководящих или предпринимательских позициях, оно, в частности, должно функционировать как собирающие акторов в одном месте, обеспечивающие их поддерживающими структурами и поддерживающие развитие кластера и инновационный процесс катализатор и брокер;</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кластерная политика не должна игнорировать малые и развивающиеся кластеры, не фокусироваться только на «классических» и существующих кластерах;</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когда есть потребность в кластерных исследованиях государство не должно без действия фокусироваться только на исследованиях. Эффективная кластерная политика предусматривает взаимодействие с исследователями, лидерами области, формирующими политику и учеными, и организацию форумов для конструктивных диалогов;</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кластеры не должны создаваться насильно, не способствовать сужению рынков.</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При создании, становлении и развитии кластеров как в результате государственного вмешательства, так и неподготовленности общества, может возникнуть ряд проблем, объективного и субъективного характера: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проблема спорного имущества;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-недостаточность финансовых ресурсов;</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-бюрократия;</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-привязанность финансовых олигархов и крупных компаний к традиционным для них сферам;</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-недостаток квалифицированных специалистов;</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-безответственность чиновников перед населением и бизнесом;</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-несмотря на многочисленные исследования, доказывающие экономическую эффективность кластеров, в развивающихся странах информации об эффективности усилий кластерного развития, относительно мало [1].</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Кластерная теория опирается на местные уникальные условия и соответственно в целях и структуре кластерных усилий имеется значительное разнообразие [2]. Пока, что не было проведено достаточно исследований по классификации этого разнообразия. Несмотря на это разнообразие, широкое исследование кластерных инициатив непосредственно в ведущих странах, выявило общие особенности этих усилий, которые проявились на высшем уровне. В [3] эти усилия классифицируются по трем направлениям:</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1.Цели. Возникают следующие основные цели кластерных актеров:</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Исследование и организация сетей. Создание сетей между кластерными участниками является самой общей задачей усилий кластерного развития. Во многих случаях это осуществляется посредством отчетных изданий, семинаров и вэб-сайтов в форме информационного обмена.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Политическая деятельность. Организация сетей служит также целям политического воздействия, а также диалога между сферой, научной общественностью и государственными органами.</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Коммерческое сотрудничество. Другой общей целью является коммерческое сотрудничество в сферах организации торговых выставок, поддержки экспорта и кластерного маркетинга.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Обучение и тренинг.</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Инновации и технологии.</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Расширение кластера. Даже если это будут цели разделения рынка с целью снижения общих расходов и конкуренции, все же это редкий случай.</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2.Социальные, политические и экономические условия внутри страны. В эти условия в частности входят:</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Бизнес-среда. Не странно, что многие кластерные инициативы имеют успех в тех местах, где уже имеется хорошая среда бизнеса.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Политика. Если кластерная инициатива, являющаяся автономной, не интегрируется в стратегию широких реформ, она дает мало эффекта.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Кластерная сила. В тех случаях, когда бизнес-общественность имеет влияние при центральной власти и участие в кластерных инициативах лиц, принимающих решение и обладающих возможностями воздействия на правительство, усилия кластерного развития оказываются еще более успешными.</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3.Процесс развития кластерной инициативы. Этот процесс охватывает следующие этапы:</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Начало и планирование. Кластерные усилия развития начинаются с совместных усилий государства и частного сектора, но независимо от того, чья эта инициатива, в успешных кластерных инициативах бизнес берет правление в руки и определяет стратегию развития.</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Управление и финансирование. Роль государства в частности ограничивается обеспечением финансирования и организационной поддержкой. Инициативы дают более хороший результат в тех случаях, когда имеет место конкуренция за государственное финансирование.</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Расширение участников. Согласно выводам Greenbook для того, чтобы кластерная инициатива дала результат, требуется срок в три, а то и больше лет. Это, в частности, зависит от усилий имеющего компетенцию и авторитет в конкретной области экономики индивида («кластерпренера»), которому принадалежит сильная сеть.</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Ресурсы и поддержка. Со временем в успешных кластерных программах государственного финансирования становится меньше, а расходы членов увеличиваются, кластерные инициативы освобождаясь от проектной основы, принимают форму ассоциативного членства.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Структура и консенсус. Со временем организации еще более структурируются, учреждают офисы и чтобы координировать деятельность и оказать организационную поддержку, очень часто привлекают профессиональных менеджеров.</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Импульс. После всех этих процессов дается новый толчок развитию кластера.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Исследования выявили ряд проблем в создании и развитии кластеров в переходных экономиках [5]:</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Вера в государственные инициативы мала, а опыт внутриотраслевого сотрудничества низкий.</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Кластеры, как правило, слабы и внутренняя конкуренция и иностранные инвестиции на эти цели, можно сказать, отсутствуют.</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Общие знания о кластерах и кластерные инициативы слабы, требуемая для оценки идей экспертиза на нулевом уровне.</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Перед предпринимательством имеются такие преграды как бюрократия и недостаточность венчурного капитала.</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 Не имея соответствующей образовательной политики и другой микроэкономической политической поддержки, как политика прямых зарубежных инвестиций, долгосрочные обязательства государства в направлении кластерных инициатив вызывают сомнения.</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b w:val="0"/>
          <w:bCs w:val="0"/>
          <w:i w:val="0"/>
          <w:iCs w:val="0"/>
          <w:caps w:val="0"/>
          <w:color w:val="000000"/>
          <w:spacing w:val="0"/>
          <w:sz w:val="32"/>
          <w:szCs w:val="32"/>
          <w:shd w:val="clear" w:fill="FFFFFF"/>
          <w:lang w:val="ru-RU"/>
        </w:rPr>
      </w:pPr>
      <w:r>
        <w:rPr>
          <w:rFonts w:hint="default" w:ascii="Times New Roman" w:hAnsi="Times New Roman" w:eastAsia="SimSun"/>
          <w:b w:val="0"/>
          <w:bCs w:val="0"/>
          <w:i w:val="0"/>
          <w:iCs w:val="0"/>
          <w:caps w:val="0"/>
          <w:color w:val="000000"/>
          <w:spacing w:val="0"/>
          <w:sz w:val="32"/>
          <w:szCs w:val="32"/>
          <w:shd w:val="clear" w:fill="FFFFFF"/>
          <w:lang w:val="ru-RU"/>
        </w:rPr>
        <w:t>Таким образом, развитие кластеров в целом и его отдельных региональных элементов подчиняется общей организации экономических систем и развивается не по интуиции и не по инерции, а согласно международным кооперационным стратегиям с учетом общегосударственных интересов. В стратегическом плане это означает, что необходимо использовать совместные ресурсы для более быстрого и эффективного внедрения мировых технологий, а, следовательно, и реализации инвестиций.</w:t>
      </w: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p>
    <w:p>
      <w:pPr>
        <w:keepNext w:val="0"/>
        <w:keepLines w:val="0"/>
        <w:pageBreakBefore w:val="0"/>
        <w:widowControl/>
        <w:kinsoku/>
        <w:wordWrap/>
        <w:overflowPunct/>
        <w:topLinePunct w:val="0"/>
        <w:autoSpaceDE/>
        <w:autoSpaceDN/>
        <w:bidi w:val="0"/>
        <w:adjustRightInd w:val="0"/>
        <w:snapToGrid/>
        <w:spacing w:line="240" w:lineRule="auto"/>
        <w:ind w:firstLine="709"/>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p>
    <w:p>
      <w:pPr>
        <w:keepNext w:val="0"/>
        <w:keepLines w:val="0"/>
        <w:pageBreakBefore w:val="0"/>
        <w:widowControl/>
        <w:kinsoku/>
        <w:wordWrap/>
        <w:overflowPunct/>
        <w:topLinePunct w:val="0"/>
        <w:autoSpaceDE/>
        <w:autoSpaceDN/>
        <w:bidi w:val="0"/>
        <w:adjustRightInd w:val="0"/>
        <w:snapToGrid/>
        <w:spacing w:line="240" w:lineRule="auto"/>
        <w:ind w:left="0" w:leftChars="0" w:firstLine="0" w:firstLineChars="0"/>
        <w:jc w:val="center"/>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cs="Times New Roman"/>
          <w:i w:val="0"/>
          <w:iCs w:val="0"/>
          <w:caps w:val="0"/>
          <w:color w:val="000000"/>
          <w:spacing w:val="0"/>
          <w:sz w:val="32"/>
          <w:szCs w:val="32"/>
          <w:shd w:val="clear" w:fill="FFFFFF"/>
          <w:lang w:val="ru-RU"/>
        </w:rPr>
        <w:t>СПИСОК ИСПОЛЬЗОВАННЫХ ИСТОЧНИКОВ</w:t>
      </w:r>
    </w:p>
    <w:p>
      <w:pPr>
        <w:keepNext w:val="0"/>
        <w:keepLines w:val="0"/>
        <w:pageBreakBefore w:val="0"/>
        <w:widowControl/>
        <w:kinsoku/>
        <w:wordWrap/>
        <w:overflowPunct/>
        <w:topLinePunct w:val="0"/>
        <w:autoSpaceDE/>
        <w:autoSpaceDN/>
        <w:bidi w:val="0"/>
        <w:adjustRightInd w:val="0"/>
        <w:snapToGrid/>
        <w:spacing w:line="240" w:lineRule="auto"/>
        <w:ind w:left="0" w:leftChars="0" w:firstLine="0" w:firstLineChars="0"/>
        <w:jc w:val="center"/>
        <w:textAlignment w:val="auto"/>
        <w:rPr>
          <w:rFonts w:hint="default" w:ascii="Times New Roman" w:hAnsi="Times New Roman" w:eastAsia="SimSun" w:cs="Times New Roman"/>
          <w:i w:val="0"/>
          <w:iCs w:val="0"/>
          <w:caps w:val="0"/>
          <w:color w:val="000000"/>
          <w:spacing w:val="0"/>
          <w:sz w:val="32"/>
          <w:szCs w:val="32"/>
          <w:shd w:val="clear" w:fill="FFFFFF"/>
          <w:lang w:val="ru-RU"/>
        </w:rPr>
      </w:pPr>
    </w:p>
    <w:p>
      <w:pPr>
        <w:keepNext w:val="0"/>
        <w:keepLines w:val="0"/>
        <w:pageBreakBefore w:val="0"/>
        <w:widowControl/>
        <w:kinsoku/>
        <w:wordWrap/>
        <w:overflowPunct/>
        <w:topLinePunct w:val="0"/>
        <w:autoSpaceDE/>
        <w:autoSpaceDN/>
        <w:bidi w:val="0"/>
        <w:adjustRightInd w:val="0"/>
        <w:snapToGrid/>
        <w:spacing w:line="240" w:lineRule="auto"/>
        <w:ind w:left="0" w:leftChars="0" w:firstLine="709" w:firstLineChars="0"/>
        <w:jc w:val="both"/>
        <w:textAlignment w:val="auto"/>
        <w:rPr>
          <w:rFonts w:hint="default" w:ascii="Times New Roman" w:hAnsi="Times New Roman" w:eastAsia="SimSun"/>
          <w:i w:val="0"/>
          <w:iCs w:val="0"/>
          <w:caps w:val="0"/>
          <w:color w:val="000000"/>
          <w:spacing w:val="0"/>
          <w:sz w:val="32"/>
          <w:szCs w:val="32"/>
          <w:shd w:val="clear" w:fill="FFFFFF"/>
          <w:lang w:val="ru-RU"/>
        </w:rPr>
      </w:pPr>
      <w:r>
        <w:rPr>
          <w:rFonts w:hint="default" w:ascii="Times New Roman" w:hAnsi="Times New Roman" w:eastAsia="SimSun"/>
          <w:i w:val="0"/>
          <w:iCs w:val="0"/>
          <w:caps w:val="0"/>
          <w:color w:val="000000"/>
          <w:spacing w:val="0"/>
          <w:sz w:val="32"/>
          <w:szCs w:val="32"/>
          <w:shd w:val="clear" w:fill="FFFFFF"/>
          <w:lang w:val="ru-RU"/>
        </w:rPr>
        <w:t>1.Айвазян, С. А. Метод кластеризации регионов РФ с учетом отраслевой структуры ВРП / С.А. Айвазян. М.: Синергия, 2021. 312 c.</w:t>
      </w:r>
    </w:p>
    <w:p>
      <w:pPr>
        <w:keepNext w:val="0"/>
        <w:keepLines w:val="0"/>
        <w:pageBreakBefore w:val="0"/>
        <w:widowControl/>
        <w:kinsoku/>
        <w:wordWrap/>
        <w:overflowPunct/>
        <w:topLinePunct w:val="0"/>
        <w:autoSpaceDE/>
        <w:autoSpaceDN/>
        <w:bidi w:val="0"/>
        <w:adjustRightInd w:val="0"/>
        <w:snapToGrid/>
        <w:spacing w:line="240" w:lineRule="auto"/>
        <w:ind w:left="0" w:leftChars="0" w:firstLine="709" w:firstLineChars="0"/>
        <w:jc w:val="both"/>
        <w:textAlignment w:val="auto"/>
        <w:rPr>
          <w:rFonts w:hint="default" w:ascii="Times New Roman" w:hAnsi="Times New Roman" w:eastAsia="SimSun"/>
          <w:i w:val="0"/>
          <w:iCs w:val="0"/>
          <w:caps w:val="0"/>
          <w:color w:val="000000"/>
          <w:spacing w:val="0"/>
          <w:sz w:val="32"/>
          <w:szCs w:val="32"/>
          <w:shd w:val="clear" w:fill="FFFFFF"/>
          <w:lang w:val="ru-RU"/>
        </w:rPr>
      </w:pPr>
      <w:r>
        <w:rPr>
          <w:rFonts w:hint="default" w:ascii="Times New Roman" w:hAnsi="Times New Roman" w:eastAsia="SimSun"/>
          <w:i w:val="0"/>
          <w:iCs w:val="0"/>
          <w:caps w:val="0"/>
          <w:color w:val="000000"/>
          <w:spacing w:val="0"/>
          <w:sz w:val="32"/>
          <w:szCs w:val="32"/>
          <w:shd w:val="clear" w:fill="FFFFFF"/>
          <w:lang w:val="ru-RU"/>
        </w:rPr>
        <w:t>2.Акулич, Маргарита Кластерный подход. Экономический рост и инновационные кластеры / Маргарита Акулич. М.: Издательские решения, 2017. 886 c.</w:t>
      </w:r>
    </w:p>
    <w:p>
      <w:pPr>
        <w:keepNext w:val="0"/>
        <w:keepLines w:val="0"/>
        <w:pageBreakBefore w:val="0"/>
        <w:widowControl/>
        <w:kinsoku/>
        <w:wordWrap/>
        <w:overflowPunct/>
        <w:topLinePunct w:val="0"/>
        <w:autoSpaceDE/>
        <w:autoSpaceDN/>
        <w:bidi w:val="0"/>
        <w:adjustRightInd w:val="0"/>
        <w:snapToGrid/>
        <w:spacing w:line="240" w:lineRule="auto"/>
        <w:ind w:left="0" w:leftChars="0" w:firstLine="709" w:firstLineChars="0"/>
        <w:jc w:val="both"/>
        <w:textAlignment w:val="auto"/>
        <w:rPr>
          <w:rFonts w:hint="default" w:ascii="Times New Roman" w:hAnsi="Times New Roman" w:eastAsia="SimSun"/>
          <w:i w:val="0"/>
          <w:iCs w:val="0"/>
          <w:caps w:val="0"/>
          <w:color w:val="000000"/>
          <w:spacing w:val="0"/>
          <w:sz w:val="32"/>
          <w:szCs w:val="32"/>
          <w:shd w:val="clear" w:fill="FFFFFF"/>
          <w:lang w:val="ru-RU"/>
        </w:rPr>
      </w:pPr>
      <w:r>
        <w:rPr>
          <w:rFonts w:hint="default" w:ascii="Times New Roman" w:hAnsi="Times New Roman" w:eastAsia="SimSun"/>
          <w:i w:val="0"/>
          <w:iCs w:val="0"/>
          <w:caps w:val="0"/>
          <w:color w:val="000000"/>
          <w:spacing w:val="0"/>
          <w:sz w:val="32"/>
          <w:szCs w:val="32"/>
          <w:shd w:val="clear" w:fill="FFFFFF"/>
          <w:lang w:val="ru-RU"/>
        </w:rPr>
        <w:t>3.Гафуров, И. Р. Инновационные кластеры и социально-экономическое развитие регионов. Анализ методических подходов / И.Р. Гафуров, В.Л. Васильев, Р.Р. Кашбиева. М.: Анкил, 2019. 292 c.</w:t>
      </w:r>
    </w:p>
    <w:p>
      <w:pPr>
        <w:keepNext w:val="0"/>
        <w:keepLines w:val="0"/>
        <w:pageBreakBefore w:val="0"/>
        <w:widowControl/>
        <w:kinsoku/>
        <w:wordWrap/>
        <w:overflowPunct/>
        <w:topLinePunct w:val="0"/>
        <w:autoSpaceDE/>
        <w:autoSpaceDN/>
        <w:bidi w:val="0"/>
        <w:adjustRightInd w:val="0"/>
        <w:snapToGrid/>
        <w:spacing w:line="240" w:lineRule="auto"/>
        <w:ind w:left="0" w:leftChars="0" w:firstLine="709" w:firstLineChars="0"/>
        <w:jc w:val="both"/>
        <w:textAlignment w:val="auto"/>
        <w:rPr>
          <w:rFonts w:hint="default" w:ascii="Times New Roman" w:hAnsi="Times New Roman" w:eastAsia="SimSun"/>
          <w:i w:val="0"/>
          <w:iCs w:val="0"/>
          <w:caps w:val="0"/>
          <w:color w:val="000000"/>
          <w:spacing w:val="0"/>
          <w:sz w:val="32"/>
          <w:szCs w:val="32"/>
          <w:shd w:val="clear" w:fill="FFFFFF"/>
          <w:lang w:val="ru-RU"/>
        </w:rPr>
      </w:pPr>
      <w:r>
        <w:rPr>
          <w:rFonts w:hint="default" w:ascii="Times New Roman" w:hAnsi="Times New Roman" w:eastAsia="SimSun"/>
          <w:i w:val="0"/>
          <w:iCs w:val="0"/>
          <w:caps w:val="0"/>
          <w:color w:val="000000"/>
          <w:spacing w:val="0"/>
          <w:sz w:val="32"/>
          <w:szCs w:val="32"/>
          <w:shd w:val="clear" w:fill="FFFFFF"/>
          <w:lang w:val="ru-RU"/>
        </w:rPr>
        <w:t>4.Использование кластерного подхода в модернизации экономического пространства Российской Федерации / под ред. акад. РАН А. И. Татаркина. Екатеринбург: Институт экономики УрО РАН, 2013. 559 с.</w:t>
      </w:r>
    </w:p>
    <w:p>
      <w:pPr>
        <w:keepNext w:val="0"/>
        <w:keepLines w:val="0"/>
        <w:pageBreakBefore w:val="0"/>
        <w:widowControl/>
        <w:kinsoku/>
        <w:wordWrap/>
        <w:overflowPunct/>
        <w:topLinePunct w:val="0"/>
        <w:autoSpaceDE/>
        <w:autoSpaceDN/>
        <w:bidi w:val="0"/>
        <w:adjustRightInd w:val="0"/>
        <w:snapToGrid/>
        <w:spacing w:line="240" w:lineRule="auto"/>
        <w:ind w:left="0" w:leftChars="0" w:firstLine="709" w:firstLineChars="0"/>
        <w:jc w:val="both"/>
        <w:textAlignment w:val="auto"/>
        <w:rPr>
          <w:rFonts w:hint="default" w:ascii="Times New Roman" w:hAnsi="Times New Roman" w:eastAsia="SimSun"/>
          <w:i w:val="0"/>
          <w:iCs w:val="0"/>
          <w:caps w:val="0"/>
          <w:color w:val="000000"/>
          <w:spacing w:val="0"/>
          <w:sz w:val="32"/>
          <w:szCs w:val="32"/>
          <w:shd w:val="clear" w:fill="FFFFFF"/>
          <w:lang w:val="ru-RU"/>
        </w:rPr>
      </w:pPr>
      <w:r>
        <w:rPr>
          <w:rFonts w:hint="default" w:ascii="Times New Roman" w:hAnsi="Times New Roman" w:eastAsia="SimSun"/>
          <w:i w:val="0"/>
          <w:iCs w:val="0"/>
          <w:caps w:val="0"/>
          <w:color w:val="000000"/>
          <w:spacing w:val="0"/>
          <w:sz w:val="32"/>
          <w:szCs w:val="32"/>
          <w:shd w:val="clear" w:fill="FFFFFF"/>
          <w:lang w:val="ru-RU"/>
        </w:rPr>
        <w:t>5.Куценко, Е.С. Рациональная кластерная стратегия: маневрируя между провалами рынка и государства / Е.С. Куценко // Форсайт. 2012. Т. 6. № 3. С. 6–14.</w:t>
      </w:r>
    </w:p>
    <w:p>
      <w:pPr>
        <w:keepNext w:val="0"/>
        <w:keepLines w:val="0"/>
        <w:pageBreakBefore w:val="0"/>
        <w:widowControl/>
        <w:kinsoku/>
        <w:wordWrap/>
        <w:overflowPunct/>
        <w:topLinePunct w:val="0"/>
        <w:autoSpaceDE/>
        <w:autoSpaceDN/>
        <w:bidi w:val="0"/>
        <w:adjustRightInd w:val="0"/>
        <w:snapToGrid/>
        <w:spacing w:line="240" w:lineRule="auto"/>
        <w:ind w:left="0" w:leftChars="0" w:firstLine="709" w:firstLineChars="0"/>
        <w:jc w:val="both"/>
        <w:textAlignment w:val="auto"/>
        <w:rPr>
          <w:rFonts w:hint="default" w:ascii="Times New Roman" w:hAnsi="Times New Roman" w:eastAsia="SimSun" w:cs="Times New Roman"/>
          <w:i w:val="0"/>
          <w:iCs w:val="0"/>
          <w:caps w:val="0"/>
          <w:color w:val="000000"/>
          <w:spacing w:val="0"/>
          <w:sz w:val="32"/>
          <w:szCs w:val="32"/>
          <w:shd w:val="clear" w:fill="FFFFFF"/>
          <w:lang w:val="ru-RU"/>
        </w:rPr>
      </w:pPr>
      <w:r>
        <w:rPr>
          <w:rFonts w:hint="default" w:ascii="Times New Roman" w:hAnsi="Times New Roman" w:eastAsia="SimSun"/>
          <w:i w:val="0"/>
          <w:iCs w:val="0"/>
          <w:caps w:val="0"/>
          <w:color w:val="000000"/>
          <w:spacing w:val="0"/>
          <w:sz w:val="32"/>
          <w:szCs w:val="32"/>
          <w:shd w:val="clear" w:fill="FFFFFF"/>
          <w:lang w:val="ru-RU"/>
        </w:rPr>
        <w:t>6.Новокшонова, Е. Н. Инвестиционный фактор в формировании кластеров на региональном уровне / Е.Н. Новокшонова. М.: Экон-информ, 2013. 175 с.</w:t>
      </w:r>
    </w:p>
    <w:sectPr>
      <w:pgSz w:w="11906" w:h="16838"/>
      <w:pgMar w:top="1134" w:right="1134" w:bottom="1134" w:left="1134"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90000"/>
    <w:rsid w:val="010079A9"/>
    <w:rsid w:val="036B669D"/>
    <w:rsid w:val="04DE150B"/>
    <w:rsid w:val="06990A0B"/>
    <w:rsid w:val="06D31FDC"/>
    <w:rsid w:val="07B93F12"/>
    <w:rsid w:val="0A590000"/>
    <w:rsid w:val="0A9A7715"/>
    <w:rsid w:val="0D1A5900"/>
    <w:rsid w:val="12D40294"/>
    <w:rsid w:val="1B214474"/>
    <w:rsid w:val="1DA777C7"/>
    <w:rsid w:val="2ABC0A43"/>
    <w:rsid w:val="2B541787"/>
    <w:rsid w:val="2C3A1D68"/>
    <w:rsid w:val="2CAB45AB"/>
    <w:rsid w:val="342A120B"/>
    <w:rsid w:val="36A409E7"/>
    <w:rsid w:val="459F19CE"/>
    <w:rsid w:val="48A0317A"/>
    <w:rsid w:val="5D77122D"/>
    <w:rsid w:val="6E3E0179"/>
    <w:rsid w:val="73AB3D2F"/>
    <w:rsid w:val="78862CEB"/>
    <w:rsid w:val="792A6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2023-03-10T21:52:00Z</dcterms:created>
  <dc:creator>k585a</dc:creator>
  <cp:lastModifiedBy>Алина Грекова</cp:lastModifiedBy>
  <dcterms:modified xsi:type="dcterms:W3CDTF">2023-04-19T20:40:01Z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E5F62AC0C60C4A66B53D355533335DF1</vt:lpwstr>
  </property>
</Properties>
</file>