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26C1" w14:textId="139F4258" w:rsidR="00C52FFF" w:rsidRPr="00282930" w:rsidRDefault="00C52FFF" w:rsidP="00282930">
      <w:pPr>
        <w:pStyle w:val="2"/>
      </w:pPr>
      <w:r w:rsidRPr="00282930">
        <w:t xml:space="preserve">Теоретические аспекты </w:t>
      </w:r>
      <w:r w:rsidR="00D0081F" w:rsidRPr="00282930">
        <w:t>классификации и оценки</w:t>
      </w:r>
      <w:r w:rsidRPr="00282930">
        <w:t xml:space="preserve"> риск</w:t>
      </w:r>
      <w:r w:rsidR="00D0081F" w:rsidRPr="00282930">
        <w:t>ов</w:t>
      </w:r>
      <w:r w:rsidRPr="00282930">
        <w:t xml:space="preserve"> инвестиционного проекта</w:t>
      </w:r>
    </w:p>
    <w:p w14:paraId="6F028727" w14:textId="77777777" w:rsidR="00282930" w:rsidRPr="00282930" w:rsidRDefault="00282930" w:rsidP="00282930">
      <w:pPr>
        <w:pStyle w:val="3"/>
        <w:rPr>
          <w:rStyle w:val="30"/>
        </w:rPr>
      </w:pPr>
      <w:r w:rsidRPr="00282930">
        <w:rPr>
          <w:rStyle w:val="30"/>
        </w:rPr>
        <w:t>Алехнович Н.И., магистрант</w:t>
      </w:r>
    </w:p>
    <w:p w14:paraId="103F7F47" w14:textId="046C4B2B" w:rsidR="00282930" w:rsidRPr="00282930" w:rsidRDefault="00282930" w:rsidP="00282930">
      <w:pPr>
        <w:pStyle w:val="4"/>
      </w:pPr>
      <w:r w:rsidRPr="00282930">
        <w:t>Россия, Санкт-Петербургский государственный университет</w:t>
      </w:r>
    </w:p>
    <w:p w14:paraId="008C9D83" w14:textId="56ADB6DA" w:rsidR="00CC0338" w:rsidRDefault="00CC0338" w:rsidP="00CC0338">
      <w:pPr>
        <w:spacing w:after="200" w:line="276" w:lineRule="auto"/>
        <w:ind w:left="708"/>
        <w:jc w:val="both"/>
        <w:rPr>
          <w:rFonts w:eastAsiaTheme="minorEastAsia"/>
          <w:sz w:val="24"/>
          <w:szCs w:val="20"/>
        </w:rPr>
      </w:pPr>
      <w:r w:rsidRPr="00650A98">
        <w:rPr>
          <w:sz w:val="24"/>
        </w:rPr>
        <w:t>Аннотация:</w:t>
      </w:r>
      <w:r>
        <w:rPr>
          <w:sz w:val="24"/>
        </w:rPr>
        <w:t xml:space="preserve"> </w:t>
      </w:r>
      <w:r w:rsidRPr="00CC0338">
        <w:rPr>
          <w:rFonts w:eastAsiaTheme="minorEastAsia"/>
          <w:sz w:val="24"/>
          <w:szCs w:val="20"/>
        </w:rPr>
        <w:t>В современной науке понятие риска инвестиционного проекта</w:t>
      </w:r>
      <w:r>
        <w:rPr>
          <w:rFonts w:eastAsiaTheme="minorEastAsia"/>
          <w:sz w:val="24"/>
          <w:szCs w:val="20"/>
        </w:rPr>
        <w:t xml:space="preserve"> </w:t>
      </w:r>
      <w:r w:rsidRPr="00CC0338">
        <w:rPr>
          <w:rFonts w:eastAsiaTheme="minorEastAsia"/>
          <w:sz w:val="24"/>
          <w:szCs w:val="20"/>
        </w:rPr>
        <w:t>(инвестиционный проект - комплекс взаимосвязанных мероприятий,</w:t>
      </w:r>
      <w:r>
        <w:rPr>
          <w:rFonts w:eastAsiaTheme="minorEastAsia"/>
          <w:sz w:val="24"/>
          <w:szCs w:val="20"/>
        </w:rPr>
        <w:t xml:space="preserve"> </w:t>
      </w:r>
      <w:r w:rsidRPr="00CC0338">
        <w:rPr>
          <w:rFonts w:eastAsiaTheme="minorEastAsia"/>
          <w:sz w:val="24"/>
          <w:szCs w:val="20"/>
        </w:rPr>
        <w:t>направленный на достижение поставленных целей в течение заданного</w:t>
      </w:r>
      <w:r>
        <w:rPr>
          <w:rFonts w:eastAsiaTheme="minorEastAsia"/>
          <w:sz w:val="24"/>
          <w:szCs w:val="20"/>
        </w:rPr>
        <w:t xml:space="preserve"> </w:t>
      </w:r>
      <w:r w:rsidRPr="00CC0338">
        <w:rPr>
          <w:rFonts w:eastAsiaTheme="minorEastAsia"/>
          <w:sz w:val="24"/>
          <w:szCs w:val="20"/>
        </w:rPr>
        <w:t>промежутка времени) описывается как количественная оценка вероятности</w:t>
      </w:r>
      <w:r>
        <w:rPr>
          <w:rFonts w:eastAsiaTheme="minorEastAsia"/>
          <w:sz w:val="24"/>
          <w:szCs w:val="20"/>
        </w:rPr>
        <w:t xml:space="preserve"> </w:t>
      </w:r>
      <w:r w:rsidRPr="00CC0338">
        <w:rPr>
          <w:rFonts w:eastAsiaTheme="minorEastAsia"/>
          <w:sz w:val="24"/>
          <w:szCs w:val="20"/>
        </w:rPr>
        <w:t>наступления неблагоприятных последствий в конкретный период реализации</w:t>
      </w:r>
      <w:r>
        <w:rPr>
          <w:rFonts w:eastAsiaTheme="minorEastAsia"/>
          <w:sz w:val="24"/>
          <w:szCs w:val="20"/>
        </w:rPr>
        <w:t xml:space="preserve"> </w:t>
      </w:r>
      <w:r w:rsidRPr="00CC0338">
        <w:rPr>
          <w:rFonts w:eastAsiaTheme="minorEastAsia"/>
          <w:sz w:val="24"/>
          <w:szCs w:val="20"/>
        </w:rPr>
        <w:t>данного проекта. В качестве основных рисков инвестиционного проекта</w:t>
      </w:r>
      <w:r>
        <w:rPr>
          <w:rFonts w:eastAsiaTheme="minorEastAsia"/>
          <w:sz w:val="24"/>
          <w:szCs w:val="20"/>
        </w:rPr>
        <w:t xml:space="preserve"> </w:t>
      </w:r>
      <w:r w:rsidRPr="00CC0338">
        <w:rPr>
          <w:rFonts w:eastAsiaTheme="minorEastAsia"/>
          <w:sz w:val="24"/>
          <w:szCs w:val="20"/>
        </w:rPr>
        <w:t>выделяют: риск возрастания темпов инфляции; риск снижение цен на</w:t>
      </w:r>
      <w:r>
        <w:rPr>
          <w:rFonts w:eastAsiaTheme="minorEastAsia"/>
          <w:sz w:val="24"/>
          <w:szCs w:val="20"/>
        </w:rPr>
        <w:t xml:space="preserve"> </w:t>
      </w:r>
      <w:r w:rsidRPr="00CC0338">
        <w:rPr>
          <w:rFonts w:eastAsiaTheme="minorEastAsia"/>
          <w:sz w:val="24"/>
          <w:szCs w:val="20"/>
        </w:rPr>
        <w:t>готовую продукцию; риск уменьшение объемов реализации продукции; риск</w:t>
      </w:r>
      <w:r>
        <w:rPr>
          <w:rFonts w:eastAsiaTheme="minorEastAsia"/>
          <w:sz w:val="24"/>
          <w:szCs w:val="20"/>
        </w:rPr>
        <w:t xml:space="preserve"> </w:t>
      </w:r>
      <w:r w:rsidRPr="00CC0338">
        <w:rPr>
          <w:rFonts w:eastAsiaTheme="minorEastAsia"/>
          <w:sz w:val="24"/>
          <w:szCs w:val="20"/>
        </w:rPr>
        <w:t>увеличение переменных издержек в расчете на единицу продукции; риск</w:t>
      </w:r>
      <w:r>
        <w:rPr>
          <w:rFonts w:eastAsiaTheme="minorEastAsia"/>
          <w:sz w:val="24"/>
          <w:szCs w:val="20"/>
        </w:rPr>
        <w:t xml:space="preserve"> </w:t>
      </w:r>
      <w:r w:rsidRPr="00CC0338">
        <w:rPr>
          <w:rFonts w:eastAsiaTheme="minorEastAsia"/>
          <w:sz w:val="24"/>
          <w:szCs w:val="20"/>
        </w:rPr>
        <w:t>увеличение инвестиционных затрат в рамках проекта и другие. В рамках</w:t>
      </w:r>
      <w:r>
        <w:rPr>
          <w:rFonts w:eastAsiaTheme="minorEastAsia"/>
          <w:sz w:val="24"/>
          <w:szCs w:val="20"/>
        </w:rPr>
        <w:t xml:space="preserve"> </w:t>
      </w:r>
      <w:r w:rsidRPr="00CC0338">
        <w:rPr>
          <w:rFonts w:eastAsiaTheme="minorEastAsia"/>
          <w:sz w:val="24"/>
          <w:szCs w:val="20"/>
        </w:rPr>
        <w:t>данной научной статьи описывается сущность инвестиционных проектов и</w:t>
      </w:r>
      <w:r>
        <w:rPr>
          <w:rFonts w:eastAsiaTheme="minorEastAsia"/>
          <w:sz w:val="24"/>
          <w:szCs w:val="20"/>
        </w:rPr>
        <w:t xml:space="preserve"> </w:t>
      </w:r>
      <w:r w:rsidRPr="00CC0338">
        <w:rPr>
          <w:rFonts w:eastAsiaTheme="minorEastAsia"/>
          <w:sz w:val="24"/>
          <w:szCs w:val="20"/>
        </w:rPr>
        <w:t>основные риски, связанные с их реализацией, обозначаются методы</w:t>
      </w:r>
      <w:r>
        <w:rPr>
          <w:rFonts w:eastAsiaTheme="minorEastAsia"/>
          <w:sz w:val="24"/>
          <w:szCs w:val="20"/>
        </w:rPr>
        <w:t xml:space="preserve"> </w:t>
      </w:r>
      <w:r w:rsidRPr="00CC0338">
        <w:rPr>
          <w:rFonts w:eastAsiaTheme="minorEastAsia"/>
          <w:sz w:val="24"/>
          <w:szCs w:val="20"/>
        </w:rPr>
        <w:t>классификации рисков инвестиционных проектов и подходы к их оценке, а</w:t>
      </w:r>
      <w:r>
        <w:rPr>
          <w:rFonts w:eastAsiaTheme="minorEastAsia"/>
          <w:sz w:val="24"/>
          <w:szCs w:val="20"/>
        </w:rPr>
        <w:t xml:space="preserve"> </w:t>
      </w:r>
      <w:r w:rsidRPr="00CC0338">
        <w:rPr>
          <w:rFonts w:eastAsiaTheme="minorEastAsia"/>
          <w:sz w:val="24"/>
          <w:szCs w:val="20"/>
        </w:rPr>
        <w:t>также приводятся основные методы управления данными рисками.</w:t>
      </w:r>
    </w:p>
    <w:p w14:paraId="54F797DA" w14:textId="03243A92" w:rsidR="00CC0338" w:rsidRPr="00CC0338" w:rsidRDefault="00CC0338" w:rsidP="00CC0338">
      <w:pPr>
        <w:spacing w:after="200" w:line="276" w:lineRule="auto"/>
        <w:ind w:left="708"/>
        <w:jc w:val="both"/>
        <w:rPr>
          <w:rFonts w:eastAsiaTheme="minorEastAsia"/>
          <w:sz w:val="24"/>
          <w:szCs w:val="20"/>
        </w:rPr>
      </w:pPr>
      <w:r w:rsidRPr="00650A98">
        <w:rPr>
          <w:sz w:val="24"/>
        </w:rPr>
        <w:t>Ключевые слова:</w:t>
      </w:r>
      <w:r>
        <w:rPr>
          <w:sz w:val="24"/>
        </w:rPr>
        <w:t xml:space="preserve"> </w:t>
      </w:r>
      <w:r w:rsidRPr="00CC0338">
        <w:rPr>
          <w:sz w:val="24"/>
        </w:rPr>
        <w:t>Риск; проектный риск; оценка рисков; управление рисками; инвестиционный</w:t>
      </w:r>
      <w:r>
        <w:rPr>
          <w:sz w:val="24"/>
        </w:rPr>
        <w:t xml:space="preserve"> </w:t>
      </w:r>
      <w:r w:rsidRPr="00CC0338">
        <w:rPr>
          <w:sz w:val="24"/>
        </w:rPr>
        <w:t>проект</w:t>
      </w:r>
      <w:r>
        <w:rPr>
          <w:sz w:val="24"/>
        </w:rPr>
        <w:t>.</w:t>
      </w:r>
    </w:p>
    <w:p w14:paraId="13CC5D4C" w14:textId="75816856" w:rsidR="00CD2DA5" w:rsidRPr="00282930" w:rsidRDefault="00CD2DA5" w:rsidP="002C4227">
      <w:pPr>
        <w:spacing w:before="240" w:after="0" w:line="24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282930">
        <w:rPr>
          <w:rFonts w:cstheme="minorHAnsi"/>
          <w:b/>
          <w:bCs/>
          <w:sz w:val="28"/>
          <w:szCs w:val="28"/>
        </w:rPr>
        <w:t>Сущность инвестиционных проектов и основные риски их реализации</w:t>
      </w:r>
    </w:p>
    <w:p w14:paraId="5F9DC70B" w14:textId="1EB806B0" w:rsidR="00221CEA" w:rsidRPr="00282930" w:rsidRDefault="00221CEA" w:rsidP="002C4227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t xml:space="preserve">Своевременная оценка </w:t>
      </w:r>
      <w:r w:rsidR="00E36D47" w:rsidRPr="00282930">
        <w:rPr>
          <w:rFonts w:cstheme="minorHAnsi"/>
          <w:sz w:val="28"/>
          <w:szCs w:val="28"/>
        </w:rPr>
        <w:t>проектных рисков</w:t>
      </w:r>
      <w:r w:rsidRPr="00282930">
        <w:rPr>
          <w:rFonts w:cstheme="minorHAnsi"/>
          <w:sz w:val="28"/>
          <w:szCs w:val="28"/>
        </w:rPr>
        <w:t xml:space="preserve"> и разработка стратегии для их управления являются ключевыми факторами</w:t>
      </w:r>
      <w:r w:rsidR="00E36D47" w:rsidRPr="00282930">
        <w:rPr>
          <w:rFonts w:cstheme="minorHAnsi"/>
          <w:sz w:val="28"/>
          <w:szCs w:val="28"/>
        </w:rPr>
        <w:t xml:space="preserve"> успешной реализации инвестиционного проекта. Недостаточное внимание, уделенное данным факторам, может привести</w:t>
      </w:r>
      <w:r w:rsidRPr="00282930">
        <w:rPr>
          <w:rFonts w:cstheme="minorHAnsi"/>
          <w:sz w:val="28"/>
          <w:szCs w:val="28"/>
        </w:rPr>
        <w:t xml:space="preserve"> к неверным инвестиционным решениям и значительным убыткам</w:t>
      </w:r>
      <w:r w:rsidR="00E36D47" w:rsidRPr="00282930">
        <w:rPr>
          <w:rFonts w:cstheme="minorHAnsi"/>
          <w:sz w:val="28"/>
          <w:szCs w:val="28"/>
        </w:rPr>
        <w:t xml:space="preserve"> на протяжении всех этапов реализации проекта</w:t>
      </w:r>
      <w:r w:rsidRPr="00282930">
        <w:rPr>
          <w:rFonts w:cstheme="minorHAnsi"/>
          <w:sz w:val="28"/>
          <w:szCs w:val="28"/>
        </w:rPr>
        <w:t>.</w:t>
      </w:r>
    </w:p>
    <w:p w14:paraId="570A8A22" w14:textId="707BEA87" w:rsidR="00CD2DA5" w:rsidRPr="00282930" w:rsidRDefault="00CD2DA5" w:rsidP="002C4227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t xml:space="preserve">В рамках данной </w:t>
      </w:r>
      <w:r w:rsidR="001C68AF" w:rsidRPr="00282930">
        <w:rPr>
          <w:rFonts w:cstheme="minorHAnsi"/>
          <w:sz w:val="28"/>
          <w:szCs w:val="28"/>
        </w:rPr>
        <w:t>статьи</w:t>
      </w:r>
      <w:r w:rsidRPr="00282930">
        <w:rPr>
          <w:rFonts w:cstheme="minorHAnsi"/>
          <w:sz w:val="28"/>
          <w:szCs w:val="28"/>
        </w:rPr>
        <w:t xml:space="preserve"> под инвестиционным проектом будет пониматься комплекс взаимосвязанных мероприятий, направленный на достижение поставленных целей в течение заданного промежутка времени.</w:t>
      </w:r>
    </w:p>
    <w:p w14:paraId="4A6231A3" w14:textId="21B85814" w:rsidR="00CD2DA5" w:rsidRPr="00282930" w:rsidRDefault="00CD2DA5" w:rsidP="002C4227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t xml:space="preserve">Любой инвестиционный проект по своему определению является </w:t>
      </w:r>
      <w:r w:rsidR="0003075C" w:rsidRPr="00282930">
        <w:rPr>
          <w:rFonts w:cstheme="minorHAnsi"/>
          <w:sz w:val="28"/>
          <w:szCs w:val="28"/>
        </w:rPr>
        <w:t>рисковым</w:t>
      </w:r>
      <w:r w:rsidRPr="00282930">
        <w:rPr>
          <w:rFonts w:cstheme="minorHAnsi"/>
          <w:sz w:val="28"/>
          <w:szCs w:val="28"/>
        </w:rPr>
        <w:t xml:space="preserve">. </w:t>
      </w:r>
      <w:r w:rsidR="00143078" w:rsidRPr="00282930">
        <w:rPr>
          <w:rFonts w:cstheme="minorHAnsi"/>
          <w:sz w:val="28"/>
          <w:szCs w:val="28"/>
        </w:rPr>
        <w:t>Э</w:t>
      </w:r>
      <w:r w:rsidRPr="00282930">
        <w:rPr>
          <w:rFonts w:cstheme="minorHAnsi"/>
          <w:sz w:val="28"/>
          <w:szCs w:val="28"/>
        </w:rPr>
        <w:t>то связано с тем, что рассчитанные в рамках реализации инвестиционного проекта потоки денежных средств носят прогнозный характер.</w:t>
      </w:r>
    </w:p>
    <w:p w14:paraId="5197C717" w14:textId="7726C749" w:rsidR="00123E12" w:rsidRPr="00282930" w:rsidRDefault="00F54A99" w:rsidP="002C4227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lastRenderedPageBreak/>
        <w:t>Некоторые авторы связывают понятие «риск» с негативными влиянием на бизнес</w:t>
      </w:r>
      <w:r w:rsidR="002E7FD1" w:rsidRPr="00282930">
        <w:rPr>
          <w:rFonts w:cstheme="minorHAnsi"/>
          <w:sz w:val="28"/>
          <w:szCs w:val="28"/>
        </w:rPr>
        <w:t xml:space="preserve"> [</w:t>
      </w:r>
      <w:r w:rsidR="00143078" w:rsidRPr="00282930">
        <w:rPr>
          <w:rFonts w:cstheme="minorHAnsi"/>
          <w:sz w:val="28"/>
          <w:szCs w:val="28"/>
        </w:rPr>
        <w:t>1</w:t>
      </w:r>
      <w:r w:rsidR="002E7FD1" w:rsidRPr="00282930">
        <w:rPr>
          <w:rFonts w:cstheme="minorHAnsi"/>
          <w:sz w:val="28"/>
          <w:szCs w:val="28"/>
        </w:rPr>
        <w:t xml:space="preserve">, </w:t>
      </w:r>
      <w:r w:rsidR="00143078" w:rsidRPr="00282930">
        <w:rPr>
          <w:rFonts w:cstheme="minorHAnsi"/>
          <w:sz w:val="28"/>
          <w:szCs w:val="28"/>
        </w:rPr>
        <w:t>2</w:t>
      </w:r>
      <w:r w:rsidR="002E7FD1" w:rsidRPr="00282930">
        <w:rPr>
          <w:rFonts w:cstheme="minorHAnsi"/>
          <w:sz w:val="28"/>
          <w:szCs w:val="28"/>
        </w:rPr>
        <w:t xml:space="preserve">, </w:t>
      </w:r>
      <w:r w:rsidR="00143078" w:rsidRPr="00282930">
        <w:rPr>
          <w:rFonts w:cstheme="minorHAnsi"/>
          <w:sz w:val="28"/>
          <w:szCs w:val="28"/>
        </w:rPr>
        <w:t>3</w:t>
      </w:r>
      <w:r w:rsidR="002E7FD1" w:rsidRPr="00282930">
        <w:rPr>
          <w:rFonts w:cstheme="minorHAnsi"/>
          <w:sz w:val="28"/>
          <w:szCs w:val="28"/>
        </w:rPr>
        <w:t>]</w:t>
      </w:r>
      <w:r w:rsidRPr="00282930">
        <w:rPr>
          <w:rFonts w:cstheme="minorHAnsi"/>
          <w:sz w:val="28"/>
          <w:szCs w:val="28"/>
        </w:rPr>
        <w:t>, другие же воспринимают «риск» как нейтральное понятие, которое может быть связано и с позитивным</w:t>
      </w:r>
      <w:r w:rsidR="00674A82" w:rsidRPr="00282930">
        <w:rPr>
          <w:rFonts w:cstheme="minorHAnsi"/>
          <w:sz w:val="28"/>
          <w:szCs w:val="28"/>
        </w:rPr>
        <w:t>,</w:t>
      </w:r>
      <w:r w:rsidRPr="00282930">
        <w:rPr>
          <w:rFonts w:cstheme="minorHAnsi"/>
          <w:sz w:val="28"/>
          <w:szCs w:val="28"/>
        </w:rPr>
        <w:t xml:space="preserve"> и с негативным влиянием на бизнес</w:t>
      </w:r>
      <w:r w:rsidR="002E7FD1" w:rsidRPr="00282930">
        <w:rPr>
          <w:rFonts w:cstheme="minorHAnsi"/>
          <w:sz w:val="28"/>
          <w:szCs w:val="28"/>
        </w:rPr>
        <w:t xml:space="preserve"> [</w:t>
      </w:r>
      <w:r w:rsidR="00143078" w:rsidRPr="00282930">
        <w:rPr>
          <w:rFonts w:cstheme="minorHAnsi"/>
          <w:sz w:val="28"/>
          <w:szCs w:val="28"/>
        </w:rPr>
        <w:t>4</w:t>
      </w:r>
      <w:r w:rsidR="002E7FD1" w:rsidRPr="00282930">
        <w:rPr>
          <w:rFonts w:cstheme="minorHAnsi"/>
          <w:sz w:val="28"/>
          <w:szCs w:val="28"/>
        </w:rPr>
        <w:t xml:space="preserve">, </w:t>
      </w:r>
      <w:r w:rsidR="00143078" w:rsidRPr="00282930">
        <w:rPr>
          <w:rFonts w:cstheme="minorHAnsi"/>
          <w:sz w:val="28"/>
          <w:szCs w:val="28"/>
        </w:rPr>
        <w:t>5</w:t>
      </w:r>
      <w:r w:rsidR="002E7FD1" w:rsidRPr="00282930">
        <w:rPr>
          <w:rFonts w:cstheme="minorHAnsi"/>
          <w:sz w:val="28"/>
          <w:szCs w:val="28"/>
        </w:rPr>
        <w:t xml:space="preserve">, </w:t>
      </w:r>
      <w:r w:rsidR="00143078" w:rsidRPr="00282930">
        <w:rPr>
          <w:rFonts w:cstheme="minorHAnsi"/>
          <w:sz w:val="28"/>
          <w:szCs w:val="28"/>
        </w:rPr>
        <w:t>6</w:t>
      </w:r>
      <w:r w:rsidR="002E7FD1" w:rsidRPr="00282930">
        <w:rPr>
          <w:rFonts w:cstheme="minorHAnsi"/>
          <w:sz w:val="28"/>
          <w:szCs w:val="28"/>
        </w:rPr>
        <w:t>]</w:t>
      </w:r>
      <w:r w:rsidRPr="00282930">
        <w:rPr>
          <w:rFonts w:cstheme="minorHAnsi"/>
          <w:sz w:val="28"/>
          <w:szCs w:val="28"/>
        </w:rPr>
        <w:t xml:space="preserve">. </w:t>
      </w:r>
      <w:r w:rsidR="004E4A5E" w:rsidRPr="00282930">
        <w:rPr>
          <w:rFonts w:cstheme="minorHAnsi"/>
          <w:sz w:val="28"/>
          <w:szCs w:val="28"/>
        </w:rPr>
        <w:t xml:space="preserve">Однако </w:t>
      </w:r>
      <w:r w:rsidR="00674A82" w:rsidRPr="00282930">
        <w:rPr>
          <w:rFonts w:cstheme="minorHAnsi"/>
          <w:sz w:val="28"/>
          <w:szCs w:val="28"/>
        </w:rPr>
        <w:t xml:space="preserve">существует и общая характеристика риска, </w:t>
      </w:r>
      <w:r w:rsidR="009D608D" w:rsidRPr="00282930">
        <w:rPr>
          <w:rFonts w:cstheme="minorHAnsi"/>
          <w:sz w:val="28"/>
          <w:szCs w:val="28"/>
        </w:rPr>
        <w:t>которая присутствует в</w:t>
      </w:r>
      <w:r w:rsidR="00674A82" w:rsidRPr="00282930">
        <w:rPr>
          <w:rFonts w:cstheme="minorHAnsi"/>
          <w:sz w:val="28"/>
          <w:szCs w:val="28"/>
        </w:rPr>
        <w:t xml:space="preserve"> определения</w:t>
      </w:r>
      <w:r w:rsidR="009D608D" w:rsidRPr="00282930">
        <w:rPr>
          <w:rFonts w:cstheme="minorHAnsi"/>
          <w:sz w:val="28"/>
          <w:szCs w:val="28"/>
        </w:rPr>
        <w:t>х, сформулированных</w:t>
      </w:r>
      <w:r w:rsidR="00674A82" w:rsidRPr="00282930">
        <w:rPr>
          <w:rFonts w:cstheme="minorHAnsi"/>
          <w:sz w:val="28"/>
          <w:szCs w:val="28"/>
        </w:rPr>
        <w:t xml:space="preserve"> все</w:t>
      </w:r>
      <w:r w:rsidR="009D608D" w:rsidRPr="00282930">
        <w:rPr>
          <w:rFonts w:cstheme="minorHAnsi"/>
          <w:sz w:val="28"/>
          <w:szCs w:val="28"/>
        </w:rPr>
        <w:t>ми</w:t>
      </w:r>
      <w:r w:rsidR="00674A82" w:rsidRPr="00282930">
        <w:rPr>
          <w:rFonts w:cstheme="minorHAnsi"/>
          <w:sz w:val="28"/>
          <w:szCs w:val="28"/>
        </w:rPr>
        <w:t xml:space="preserve"> автор</w:t>
      </w:r>
      <w:r w:rsidR="009D608D" w:rsidRPr="00282930">
        <w:rPr>
          <w:rFonts w:cstheme="minorHAnsi"/>
          <w:sz w:val="28"/>
          <w:szCs w:val="28"/>
        </w:rPr>
        <w:t>ами</w:t>
      </w:r>
      <w:r w:rsidR="00674A82" w:rsidRPr="00282930">
        <w:rPr>
          <w:rFonts w:cstheme="minorHAnsi"/>
          <w:sz w:val="28"/>
          <w:szCs w:val="28"/>
        </w:rPr>
        <w:t xml:space="preserve"> – возникновение риска связано с неопределенностью.</w:t>
      </w:r>
    </w:p>
    <w:p w14:paraId="4D137F7D" w14:textId="0D54EE8E" w:rsidR="004E4A5E" w:rsidRPr="00282930" w:rsidRDefault="002E7FD1" w:rsidP="00143078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t>Вместе с тем</w:t>
      </w:r>
      <w:r w:rsidR="00CD2DA5" w:rsidRPr="00282930">
        <w:rPr>
          <w:rFonts w:cstheme="minorHAnsi"/>
          <w:sz w:val="28"/>
          <w:szCs w:val="28"/>
        </w:rPr>
        <w:t xml:space="preserve"> между неопределенностью и риском в контексте реализации инвестиционного проекта присутствует существенная разница – риск, в отличии от неопределенности характеризуется наличием </w:t>
      </w:r>
      <w:r w:rsidR="007122B5" w:rsidRPr="00282930">
        <w:rPr>
          <w:rFonts w:cstheme="minorHAnsi"/>
          <w:sz w:val="28"/>
          <w:szCs w:val="28"/>
        </w:rPr>
        <w:t xml:space="preserve">конкретных </w:t>
      </w:r>
      <w:r w:rsidR="00CD2DA5" w:rsidRPr="00282930">
        <w:rPr>
          <w:rFonts w:cstheme="minorHAnsi"/>
          <w:sz w:val="28"/>
          <w:szCs w:val="28"/>
        </w:rPr>
        <w:t>последствий</w:t>
      </w:r>
      <w:r w:rsidR="007122B5" w:rsidRPr="00282930">
        <w:rPr>
          <w:rFonts w:cstheme="minorHAnsi"/>
          <w:sz w:val="28"/>
          <w:szCs w:val="28"/>
        </w:rPr>
        <w:t xml:space="preserve"> (неблагоприятных или благоприятных)</w:t>
      </w:r>
      <w:r w:rsidR="00CD2DA5" w:rsidRPr="00282930">
        <w:rPr>
          <w:rFonts w:cstheme="minorHAnsi"/>
          <w:sz w:val="28"/>
          <w:szCs w:val="28"/>
        </w:rPr>
        <w:t>, а также вероятностных характеристик неконтролируемых переменных, влияющих на возникновение данных последствий [</w:t>
      </w:r>
      <w:r w:rsidR="00143078" w:rsidRPr="00282930">
        <w:rPr>
          <w:rFonts w:cstheme="minorHAnsi"/>
          <w:sz w:val="28"/>
          <w:szCs w:val="28"/>
        </w:rPr>
        <w:t>7</w:t>
      </w:r>
      <w:r w:rsidR="00CD2DA5" w:rsidRPr="00282930">
        <w:rPr>
          <w:rFonts w:cstheme="minorHAnsi"/>
          <w:sz w:val="28"/>
          <w:szCs w:val="28"/>
        </w:rPr>
        <w:t>].</w:t>
      </w:r>
    </w:p>
    <w:p w14:paraId="3268B8A2" w14:textId="31BD7A8F" w:rsidR="00CD2DA5" w:rsidRPr="00282930" w:rsidRDefault="00CD2DA5" w:rsidP="002C4227">
      <w:pPr>
        <w:pStyle w:val="a3"/>
        <w:spacing w:before="240" w:after="0" w:line="240" w:lineRule="auto"/>
        <w:ind w:left="0"/>
        <w:jc w:val="both"/>
        <w:rPr>
          <w:rFonts w:cstheme="minorHAnsi"/>
          <w:b/>
          <w:bCs/>
          <w:sz w:val="28"/>
          <w:szCs w:val="28"/>
        </w:rPr>
      </w:pPr>
      <w:r w:rsidRPr="00282930">
        <w:rPr>
          <w:rFonts w:cstheme="minorHAnsi"/>
          <w:b/>
          <w:bCs/>
          <w:sz w:val="28"/>
          <w:szCs w:val="28"/>
        </w:rPr>
        <w:t>Классификация рисков инвестиционных проектов и подходы к их оценке</w:t>
      </w:r>
    </w:p>
    <w:p w14:paraId="767FE535" w14:textId="3E844AB1" w:rsidR="00CD2DA5" w:rsidRPr="00282930" w:rsidRDefault="00CD2DA5" w:rsidP="002C4227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t>Один из основных принципов классификации рисков, который выделяют в научной литературе – это разделение рисков на группы по их источнику и этапу возникновения для эффективного управления данными рисками. Так, Г. В. Чернова и А. А. Кудрявцев в своем учебном пособии [</w:t>
      </w:r>
      <w:r w:rsidR="00143078" w:rsidRPr="00282930">
        <w:rPr>
          <w:rFonts w:cstheme="minorHAnsi"/>
          <w:sz w:val="28"/>
          <w:szCs w:val="28"/>
        </w:rPr>
        <w:t>8</w:t>
      </w:r>
      <w:r w:rsidRPr="00282930">
        <w:rPr>
          <w:rFonts w:cstheme="minorHAnsi"/>
          <w:sz w:val="28"/>
          <w:szCs w:val="28"/>
        </w:rPr>
        <w:t xml:space="preserve">] придерживаются именно этой классификации. </w:t>
      </w:r>
    </w:p>
    <w:p w14:paraId="23891199" w14:textId="75D0F6DD" w:rsidR="00CD2DA5" w:rsidRPr="00282930" w:rsidRDefault="00CD2DA5" w:rsidP="002C4227">
      <w:pPr>
        <w:spacing w:before="240" w:after="0" w:line="240" w:lineRule="auto"/>
        <w:jc w:val="both"/>
        <w:rPr>
          <w:rFonts w:cstheme="minorHAnsi"/>
          <w:color w:val="FF0000"/>
          <w:sz w:val="28"/>
          <w:szCs w:val="28"/>
        </w:rPr>
      </w:pPr>
      <w:r w:rsidRPr="00282930">
        <w:rPr>
          <w:rFonts w:cstheme="minorHAnsi"/>
          <w:sz w:val="28"/>
          <w:szCs w:val="28"/>
        </w:rPr>
        <w:t>Наиболее подходящим</w:t>
      </w:r>
      <w:r w:rsidR="00221CEA" w:rsidRPr="00282930">
        <w:rPr>
          <w:rFonts w:cstheme="minorHAnsi"/>
          <w:sz w:val="28"/>
          <w:szCs w:val="28"/>
        </w:rPr>
        <w:t>и</w:t>
      </w:r>
      <w:r w:rsidRPr="00282930">
        <w:rPr>
          <w:rFonts w:cstheme="minorHAnsi"/>
          <w:sz w:val="28"/>
          <w:szCs w:val="28"/>
        </w:rPr>
        <w:t xml:space="preserve"> для анализа рисков инвестиционного проекта пример</w:t>
      </w:r>
      <w:r w:rsidR="00221CEA" w:rsidRPr="00282930">
        <w:rPr>
          <w:rFonts w:cstheme="minorHAnsi"/>
          <w:sz w:val="28"/>
          <w:szCs w:val="28"/>
        </w:rPr>
        <w:t>а</w:t>
      </w:r>
      <w:r w:rsidRPr="00282930">
        <w:rPr>
          <w:rFonts w:cstheme="minorHAnsi"/>
          <w:sz w:val="28"/>
          <w:szCs w:val="28"/>
        </w:rPr>
        <w:t>м</w:t>
      </w:r>
      <w:r w:rsidR="00221CEA" w:rsidRPr="00282930">
        <w:rPr>
          <w:rFonts w:cstheme="minorHAnsi"/>
          <w:sz w:val="28"/>
          <w:szCs w:val="28"/>
        </w:rPr>
        <w:t>и</w:t>
      </w:r>
      <w:r w:rsidRPr="00282930">
        <w:rPr>
          <w:rFonts w:cstheme="minorHAnsi"/>
          <w:sz w:val="28"/>
          <w:szCs w:val="28"/>
        </w:rPr>
        <w:t xml:space="preserve"> указанной выше классификации является разделение факторов</w:t>
      </w:r>
      <w:r w:rsidR="00221CEA" w:rsidRPr="00282930">
        <w:rPr>
          <w:rFonts w:cstheme="minorHAnsi"/>
          <w:sz w:val="28"/>
          <w:szCs w:val="28"/>
        </w:rPr>
        <w:t>:</w:t>
      </w:r>
      <w:r w:rsidR="003C4E4C" w:rsidRPr="00282930">
        <w:rPr>
          <w:rFonts w:cstheme="minorHAnsi"/>
          <w:sz w:val="28"/>
          <w:szCs w:val="28"/>
        </w:rPr>
        <w:t xml:space="preserve"> по</w:t>
      </w:r>
      <w:r w:rsidR="00221CEA" w:rsidRPr="00282930">
        <w:rPr>
          <w:rFonts w:cstheme="minorHAnsi"/>
          <w:sz w:val="28"/>
          <w:szCs w:val="28"/>
        </w:rPr>
        <w:t xml:space="preserve"> месту их возникновения</w:t>
      </w:r>
      <w:r w:rsidRPr="00282930">
        <w:rPr>
          <w:rFonts w:cstheme="minorHAnsi"/>
          <w:sz w:val="28"/>
          <w:szCs w:val="28"/>
        </w:rPr>
        <w:t xml:space="preserve"> </w:t>
      </w:r>
      <w:r w:rsidR="00221CEA" w:rsidRPr="00282930">
        <w:rPr>
          <w:rFonts w:cstheme="minorHAnsi"/>
          <w:sz w:val="28"/>
          <w:szCs w:val="28"/>
        </w:rPr>
        <w:t>(</w:t>
      </w:r>
      <w:r w:rsidRPr="00282930">
        <w:rPr>
          <w:rFonts w:cstheme="minorHAnsi"/>
          <w:sz w:val="28"/>
          <w:szCs w:val="28"/>
        </w:rPr>
        <w:t>внешние и внутренние</w:t>
      </w:r>
      <w:r w:rsidR="003C4E4C" w:rsidRPr="00282930">
        <w:rPr>
          <w:rFonts w:cstheme="minorHAnsi"/>
          <w:sz w:val="28"/>
          <w:szCs w:val="28"/>
        </w:rPr>
        <w:t xml:space="preserve"> </w:t>
      </w:r>
      <w:r w:rsidR="00221CEA" w:rsidRPr="00282930">
        <w:rPr>
          <w:rFonts w:cstheme="minorHAnsi"/>
          <w:sz w:val="28"/>
          <w:szCs w:val="28"/>
        </w:rPr>
        <w:t xml:space="preserve">риски), по сфере их возникновения (производственные, коммерческие, финансовые и прочие риски) и по размеру возможных потерь (допустимые, критические и катастрофические риски) </w:t>
      </w:r>
      <w:r w:rsidR="002E7FD1" w:rsidRPr="00282930">
        <w:rPr>
          <w:rFonts w:cstheme="minorHAnsi"/>
          <w:sz w:val="28"/>
          <w:szCs w:val="28"/>
        </w:rPr>
        <w:t>[</w:t>
      </w:r>
      <w:r w:rsidR="00143078" w:rsidRPr="00282930">
        <w:rPr>
          <w:rFonts w:cstheme="minorHAnsi"/>
          <w:sz w:val="28"/>
          <w:szCs w:val="28"/>
        </w:rPr>
        <w:t>9</w:t>
      </w:r>
      <w:r w:rsidR="002E7FD1" w:rsidRPr="00282930">
        <w:rPr>
          <w:rFonts w:cstheme="minorHAnsi"/>
          <w:sz w:val="28"/>
          <w:szCs w:val="28"/>
        </w:rPr>
        <w:t>]</w:t>
      </w:r>
      <w:r w:rsidRPr="00282930">
        <w:rPr>
          <w:rFonts w:cstheme="minorHAnsi"/>
          <w:sz w:val="28"/>
          <w:szCs w:val="28"/>
        </w:rPr>
        <w:t>.</w:t>
      </w:r>
    </w:p>
    <w:p w14:paraId="14A45F11" w14:textId="0366C794" w:rsidR="00CD2DA5" w:rsidRPr="00282930" w:rsidRDefault="00CD2DA5" w:rsidP="002C4227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t xml:space="preserve">В зависимости от получаемых результатов </w:t>
      </w:r>
      <w:r w:rsidR="0003075C" w:rsidRPr="00282930">
        <w:rPr>
          <w:rFonts w:cstheme="minorHAnsi"/>
          <w:sz w:val="28"/>
          <w:szCs w:val="28"/>
        </w:rPr>
        <w:t>различаю</w:t>
      </w:r>
      <w:r w:rsidR="003C4E4C" w:rsidRPr="00282930">
        <w:rPr>
          <w:rFonts w:cstheme="minorHAnsi"/>
          <w:sz w:val="28"/>
          <w:szCs w:val="28"/>
        </w:rPr>
        <w:t>т</w:t>
      </w:r>
      <w:r w:rsidR="0003075C" w:rsidRPr="00282930">
        <w:rPr>
          <w:rFonts w:cstheme="minorHAnsi"/>
          <w:sz w:val="28"/>
          <w:szCs w:val="28"/>
        </w:rPr>
        <w:t xml:space="preserve"> </w:t>
      </w:r>
      <w:r w:rsidRPr="00282930">
        <w:rPr>
          <w:rFonts w:cstheme="minorHAnsi"/>
          <w:sz w:val="28"/>
          <w:szCs w:val="28"/>
        </w:rPr>
        <w:t>два вида анализа рисков: количественный и качественный анализ</w:t>
      </w:r>
      <w:r w:rsidR="004E4A5E" w:rsidRPr="00282930">
        <w:rPr>
          <w:rFonts w:cstheme="minorHAnsi"/>
          <w:sz w:val="28"/>
          <w:szCs w:val="28"/>
        </w:rPr>
        <w:t>.</w:t>
      </w:r>
      <w:r w:rsidRPr="00282930">
        <w:rPr>
          <w:rFonts w:cstheme="minorHAnsi"/>
          <w:sz w:val="28"/>
          <w:szCs w:val="28"/>
        </w:rPr>
        <w:t xml:space="preserve"> Самыми распространенными на практике методами для анализа степени </w:t>
      </w:r>
      <w:r w:rsidR="0003075C" w:rsidRPr="00282930">
        <w:rPr>
          <w:rFonts w:cstheme="minorHAnsi"/>
          <w:sz w:val="28"/>
          <w:szCs w:val="28"/>
        </w:rPr>
        <w:t xml:space="preserve">риска </w:t>
      </w:r>
      <w:r w:rsidRPr="00282930">
        <w:rPr>
          <w:rFonts w:cstheme="minorHAnsi"/>
          <w:sz w:val="28"/>
          <w:szCs w:val="28"/>
        </w:rPr>
        <w:t>проекта являются: карта рисков, анализ чувствительности, метод Монте-Карло, метод дерева решений и метод сценариев будущего развития.</w:t>
      </w:r>
    </w:p>
    <w:p w14:paraId="00DFD58A" w14:textId="73588CA3" w:rsidR="00CD2DA5" w:rsidRPr="00282930" w:rsidRDefault="00CD2DA5" w:rsidP="002C4227">
      <w:pPr>
        <w:spacing w:before="240"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282930">
        <w:rPr>
          <w:rFonts w:cstheme="minorHAnsi"/>
          <w:i/>
          <w:iCs/>
          <w:sz w:val="28"/>
          <w:szCs w:val="28"/>
        </w:rPr>
        <w:t>Карта рисков</w:t>
      </w:r>
    </w:p>
    <w:p w14:paraId="4322E971" w14:textId="29C23854" w:rsidR="00CD2DA5" w:rsidRPr="00282930" w:rsidRDefault="00CD2DA5" w:rsidP="002C4227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t xml:space="preserve">Карта рисков представляет из себя точечную диаграмму, оси на которой обозначает вероятность наступления рискового события и ущерб, вызванный риском. </w:t>
      </w:r>
      <w:r w:rsidR="0003075C" w:rsidRPr="00282930">
        <w:rPr>
          <w:rFonts w:cstheme="minorHAnsi"/>
          <w:sz w:val="28"/>
          <w:szCs w:val="28"/>
        </w:rPr>
        <w:t xml:space="preserve">Эти </w:t>
      </w:r>
      <w:r w:rsidRPr="00282930">
        <w:rPr>
          <w:rFonts w:cstheme="minorHAnsi"/>
          <w:sz w:val="28"/>
          <w:szCs w:val="28"/>
        </w:rPr>
        <w:t>характеристики делятся на степени – низкую, среднюю и высокую. С помощью карты рисков предприниматель может классифицировать риски в зависимости от степени их значимости [</w:t>
      </w:r>
      <w:r w:rsidR="007122B5" w:rsidRPr="00282930">
        <w:rPr>
          <w:rFonts w:cstheme="minorHAnsi"/>
          <w:sz w:val="28"/>
          <w:szCs w:val="28"/>
        </w:rPr>
        <w:t>1</w:t>
      </w:r>
      <w:r w:rsidR="00143078" w:rsidRPr="00282930">
        <w:rPr>
          <w:rFonts w:cstheme="minorHAnsi"/>
          <w:sz w:val="28"/>
          <w:szCs w:val="28"/>
        </w:rPr>
        <w:t>0</w:t>
      </w:r>
      <w:r w:rsidRPr="00282930">
        <w:rPr>
          <w:rFonts w:cstheme="minorHAnsi"/>
          <w:sz w:val="28"/>
          <w:szCs w:val="28"/>
        </w:rPr>
        <w:t>].</w:t>
      </w:r>
    </w:p>
    <w:p w14:paraId="2D627F76" w14:textId="77777777" w:rsidR="00CD2DA5" w:rsidRPr="00282930" w:rsidRDefault="00CD2DA5" w:rsidP="002C4227">
      <w:pPr>
        <w:spacing w:before="240"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282930">
        <w:rPr>
          <w:rFonts w:cstheme="minorHAnsi"/>
          <w:i/>
          <w:iCs/>
          <w:sz w:val="28"/>
          <w:szCs w:val="28"/>
        </w:rPr>
        <w:t>Анализ чувствительности</w:t>
      </w:r>
    </w:p>
    <w:p w14:paraId="0D82FF09" w14:textId="1A35FA26" w:rsidR="00CD2DA5" w:rsidRPr="00282930" w:rsidRDefault="00CD2DA5" w:rsidP="002E7FD1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lastRenderedPageBreak/>
        <w:t xml:space="preserve">Для оценки принятых управленческих решений при реализации инвестиционного проекта необходимо опираться на </w:t>
      </w:r>
      <w:r w:rsidR="0003075C" w:rsidRPr="00282930">
        <w:rPr>
          <w:rFonts w:cstheme="minorHAnsi"/>
          <w:sz w:val="28"/>
          <w:szCs w:val="28"/>
        </w:rPr>
        <w:t xml:space="preserve">некоторый </w:t>
      </w:r>
      <w:r w:rsidRPr="00282930">
        <w:rPr>
          <w:rFonts w:cstheme="minorHAnsi"/>
          <w:sz w:val="28"/>
          <w:szCs w:val="28"/>
        </w:rPr>
        <w:t xml:space="preserve">количественный показатель. Для эффективного анализа необходимо также </w:t>
      </w:r>
      <w:r w:rsidRPr="00282930">
        <w:rPr>
          <w:rFonts w:cstheme="minorHAnsi"/>
          <w:strike/>
          <w:sz w:val="28"/>
          <w:szCs w:val="28"/>
        </w:rPr>
        <w:t>у</w:t>
      </w:r>
      <w:r w:rsidRPr="00282930">
        <w:rPr>
          <w:rFonts w:cstheme="minorHAnsi"/>
          <w:sz w:val="28"/>
          <w:szCs w:val="28"/>
        </w:rPr>
        <w:t>знать устойчивость этого показателя к изменениям основных макроэкономических и внутрифирменных факторов: инфляции, ставки дисконтирования, первоначальных инвестиций, затрат и цены готовой продукции. Для вышеперечисленного существует анализ чувствительности, основной целью которого является оценка влияния изменяемых факторов на показатели инвестиционного проекта. В качестве основных показателей инвестиционного проекта используют:</w:t>
      </w:r>
      <w:r w:rsidR="002E7FD1" w:rsidRPr="00282930">
        <w:rPr>
          <w:rFonts w:cstheme="minorHAnsi"/>
          <w:sz w:val="28"/>
          <w:szCs w:val="28"/>
        </w:rPr>
        <w:t xml:space="preserve"> </w:t>
      </w:r>
      <w:r w:rsidRPr="00282930">
        <w:rPr>
          <w:rFonts w:cstheme="minorHAnsi"/>
          <w:sz w:val="28"/>
          <w:szCs w:val="28"/>
        </w:rPr>
        <w:t>чистую приведенную стоимость (</w:t>
      </w:r>
      <w:r w:rsidRPr="00282930">
        <w:rPr>
          <w:rFonts w:cstheme="minorHAnsi"/>
          <w:sz w:val="28"/>
          <w:szCs w:val="28"/>
          <w:lang w:val="en-US"/>
        </w:rPr>
        <w:t>NPV</w:t>
      </w:r>
      <w:r w:rsidRPr="00282930">
        <w:rPr>
          <w:rFonts w:cstheme="minorHAnsi"/>
          <w:sz w:val="28"/>
          <w:szCs w:val="28"/>
        </w:rPr>
        <w:t>);</w:t>
      </w:r>
      <w:r w:rsidR="002E7FD1" w:rsidRPr="00282930">
        <w:rPr>
          <w:rFonts w:cstheme="minorHAnsi"/>
          <w:sz w:val="28"/>
          <w:szCs w:val="28"/>
        </w:rPr>
        <w:t xml:space="preserve"> </w:t>
      </w:r>
      <w:r w:rsidRPr="00282930">
        <w:rPr>
          <w:rFonts w:cstheme="minorHAnsi"/>
          <w:sz w:val="28"/>
          <w:szCs w:val="28"/>
        </w:rPr>
        <w:t>внутреннюю норму доходности (</w:t>
      </w:r>
      <w:r w:rsidRPr="00282930">
        <w:rPr>
          <w:rFonts w:cstheme="minorHAnsi"/>
          <w:sz w:val="28"/>
          <w:szCs w:val="28"/>
          <w:lang w:val="en-US"/>
        </w:rPr>
        <w:t>IRR</w:t>
      </w:r>
      <w:r w:rsidRPr="00282930">
        <w:rPr>
          <w:rFonts w:cstheme="minorHAnsi"/>
          <w:sz w:val="28"/>
          <w:szCs w:val="28"/>
        </w:rPr>
        <w:t>);</w:t>
      </w:r>
      <w:r w:rsidR="002E7FD1" w:rsidRPr="00282930">
        <w:rPr>
          <w:rFonts w:cstheme="minorHAnsi"/>
          <w:sz w:val="28"/>
          <w:szCs w:val="28"/>
        </w:rPr>
        <w:t xml:space="preserve"> </w:t>
      </w:r>
      <w:r w:rsidRPr="00282930">
        <w:rPr>
          <w:rFonts w:cstheme="minorHAnsi"/>
          <w:sz w:val="28"/>
          <w:szCs w:val="28"/>
        </w:rPr>
        <w:t>срок окупаемости проекта (</w:t>
      </w:r>
      <w:r w:rsidRPr="00282930">
        <w:rPr>
          <w:rFonts w:cstheme="minorHAnsi"/>
          <w:sz w:val="28"/>
          <w:szCs w:val="28"/>
          <w:lang w:val="en-US"/>
        </w:rPr>
        <w:t>PP</w:t>
      </w:r>
      <w:r w:rsidRPr="00282930">
        <w:rPr>
          <w:rFonts w:cstheme="minorHAnsi"/>
          <w:sz w:val="28"/>
          <w:szCs w:val="28"/>
        </w:rPr>
        <w:t>)</w:t>
      </w:r>
      <w:r w:rsidR="002E7FD1" w:rsidRPr="00282930">
        <w:rPr>
          <w:rFonts w:cstheme="minorHAnsi"/>
          <w:sz w:val="28"/>
          <w:szCs w:val="28"/>
        </w:rPr>
        <w:t xml:space="preserve"> и </w:t>
      </w:r>
      <w:r w:rsidRPr="00282930">
        <w:rPr>
          <w:rFonts w:cstheme="minorHAnsi"/>
          <w:sz w:val="28"/>
          <w:szCs w:val="28"/>
        </w:rPr>
        <w:t>индекс прибыльности (</w:t>
      </w:r>
      <w:r w:rsidRPr="00282930">
        <w:rPr>
          <w:rFonts w:cstheme="minorHAnsi"/>
          <w:sz w:val="28"/>
          <w:szCs w:val="28"/>
          <w:lang w:val="en-US"/>
        </w:rPr>
        <w:t>PI</w:t>
      </w:r>
      <w:r w:rsidRPr="00282930">
        <w:rPr>
          <w:rFonts w:cstheme="minorHAnsi"/>
          <w:sz w:val="28"/>
          <w:szCs w:val="28"/>
        </w:rPr>
        <w:t>).</w:t>
      </w:r>
    </w:p>
    <w:p w14:paraId="757EC625" w14:textId="77777777" w:rsidR="00CD2DA5" w:rsidRPr="00282930" w:rsidRDefault="00CD2DA5" w:rsidP="002C4227">
      <w:pPr>
        <w:spacing w:before="240"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282930">
        <w:rPr>
          <w:rFonts w:cstheme="minorHAnsi"/>
          <w:i/>
          <w:iCs/>
          <w:sz w:val="28"/>
          <w:szCs w:val="28"/>
        </w:rPr>
        <w:t>Метод Монте-Карло</w:t>
      </w:r>
    </w:p>
    <w:p w14:paraId="1B847D65" w14:textId="11F449E3" w:rsidR="00CD2DA5" w:rsidRPr="00282930" w:rsidRDefault="003C4E4C" w:rsidP="002C4227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t>Метод Монте-Карло</w:t>
      </w:r>
      <w:r w:rsidR="00CD2DA5" w:rsidRPr="00282930">
        <w:rPr>
          <w:rFonts w:cstheme="minorHAnsi"/>
          <w:sz w:val="28"/>
          <w:szCs w:val="28"/>
        </w:rPr>
        <w:t xml:space="preserve"> основан на применении моделей возможных результатов. В результате </w:t>
      </w:r>
      <w:r w:rsidRPr="00282930">
        <w:rPr>
          <w:rFonts w:cstheme="minorHAnsi"/>
          <w:sz w:val="28"/>
          <w:szCs w:val="28"/>
        </w:rPr>
        <w:t xml:space="preserve">его </w:t>
      </w:r>
      <w:r w:rsidR="00CD2DA5" w:rsidRPr="00282930">
        <w:rPr>
          <w:rFonts w:cstheme="minorHAnsi"/>
          <w:sz w:val="28"/>
          <w:szCs w:val="28"/>
        </w:rPr>
        <w:t>использования любой фактор, которому свойственна неопределенность, заменяется диапазоном значений с известным законом распределения.</w:t>
      </w:r>
    </w:p>
    <w:p w14:paraId="44CB3A39" w14:textId="401FE271" w:rsidR="00CD2DA5" w:rsidRPr="00282930" w:rsidRDefault="00CD2DA5" w:rsidP="002C4227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t xml:space="preserve">Суть </w:t>
      </w:r>
      <w:r w:rsidR="003C4E4C" w:rsidRPr="00282930">
        <w:rPr>
          <w:rFonts w:cstheme="minorHAnsi"/>
          <w:sz w:val="28"/>
          <w:szCs w:val="28"/>
        </w:rPr>
        <w:t xml:space="preserve">указанного </w:t>
      </w:r>
      <w:r w:rsidRPr="00282930">
        <w:rPr>
          <w:rFonts w:cstheme="minorHAnsi"/>
          <w:sz w:val="28"/>
          <w:szCs w:val="28"/>
        </w:rPr>
        <w:t>метода заключается в многократной имитации сценариев реализации инвестиционного проекта при различных значениях исходных факторных показателей. Основная задача</w:t>
      </w:r>
      <w:r w:rsidR="003C4E4C" w:rsidRPr="00282930">
        <w:rPr>
          <w:rFonts w:cstheme="minorHAnsi"/>
          <w:sz w:val="28"/>
          <w:szCs w:val="28"/>
        </w:rPr>
        <w:t xml:space="preserve"> </w:t>
      </w:r>
      <w:r w:rsidRPr="00282930">
        <w:rPr>
          <w:rFonts w:cstheme="minorHAnsi"/>
          <w:sz w:val="28"/>
          <w:szCs w:val="28"/>
        </w:rPr>
        <w:t xml:space="preserve">– комплексно оценить риск инвестиционного проекта на основе многократной имитации различных сценариев его реализации. </w:t>
      </w:r>
      <w:r w:rsidR="003C4E4C" w:rsidRPr="00282930">
        <w:rPr>
          <w:rFonts w:cstheme="minorHAnsi"/>
          <w:sz w:val="28"/>
          <w:szCs w:val="28"/>
        </w:rPr>
        <w:t xml:space="preserve">Указанный метод анализа степени риска проекта </w:t>
      </w:r>
      <w:r w:rsidRPr="00282930">
        <w:rPr>
          <w:rFonts w:cstheme="minorHAnsi"/>
          <w:sz w:val="28"/>
          <w:szCs w:val="28"/>
        </w:rPr>
        <w:t>обладает важным преимуществом - при расчете каждого сценария изменяются одновременно значения всех факторных показателей, позволяя исследовать это влияние на оценку эффективности проекта комплексно [</w:t>
      </w:r>
      <w:r w:rsidR="007122B5" w:rsidRPr="00282930">
        <w:rPr>
          <w:rFonts w:cstheme="minorHAnsi"/>
          <w:sz w:val="28"/>
          <w:szCs w:val="28"/>
        </w:rPr>
        <w:t>1</w:t>
      </w:r>
      <w:r w:rsidR="00143078" w:rsidRPr="00282930">
        <w:rPr>
          <w:rFonts w:cstheme="minorHAnsi"/>
          <w:sz w:val="28"/>
          <w:szCs w:val="28"/>
        </w:rPr>
        <w:t>1</w:t>
      </w:r>
      <w:r w:rsidRPr="00282930">
        <w:rPr>
          <w:rFonts w:cstheme="minorHAnsi"/>
          <w:sz w:val="28"/>
          <w:szCs w:val="28"/>
        </w:rPr>
        <w:t>].</w:t>
      </w:r>
    </w:p>
    <w:p w14:paraId="048418D0" w14:textId="77777777" w:rsidR="00D36B29" w:rsidRPr="00282930" w:rsidRDefault="00D36B29" w:rsidP="00D36B29">
      <w:pPr>
        <w:spacing w:before="240"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282930">
        <w:rPr>
          <w:rFonts w:cstheme="minorHAnsi"/>
          <w:i/>
          <w:iCs/>
          <w:sz w:val="28"/>
          <w:szCs w:val="28"/>
        </w:rPr>
        <w:t>Метод сценариев будущего развития</w:t>
      </w:r>
    </w:p>
    <w:p w14:paraId="5AB886B4" w14:textId="266A567F" w:rsidR="00D36B29" w:rsidRPr="00282930" w:rsidRDefault="00D36B29" w:rsidP="00D36B29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t xml:space="preserve">Анализ сценариев является логическим развитием анализа чувствительности проекта, так как в результате анализа сценариев формируется набор возможных путей реализации проекта, в которых изменению подвергается вся группа переменных проекта, проверяемых на риск. Сценарием может быть любое в достаточной степени вероятное событие или состояние, влияющее на несколько параметров проекта одновременно [12]. </w:t>
      </w:r>
    </w:p>
    <w:p w14:paraId="7414887F" w14:textId="77777777" w:rsidR="00D36B29" w:rsidRPr="00282930" w:rsidRDefault="00D36B29" w:rsidP="00D36B29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t>В результате применения данного метода, как и в случае с методом Монте-Карло, оценивается воздействие совокупного изменения всех основных факторов, характеризующих денежные потоки инвестиционного проекта, на критерии проектной эффективности. При этом отклонение параметров за счет изменения факторов рассчитываются с учетом их корреляции.</w:t>
      </w:r>
    </w:p>
    <w:p w14:paraId="52C5598F" w14:textId="40B360FF" w:rsidR="00D36B29" w:rsidRPr="00282930" w:rsidRDefault="00D36B29" w:rsidP="00D36B29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lastRenderedPageBreak/>
        <w:t>На практике обычно просчитывают как минимум 3 возможных сценари</w:t>
      </w:r>
      <w:r w:rsidR="0003075C" w:rsidRPr="00282930">
        <w:rPr>
          <w:rFonts w:cstheme="minorHAnsi"/>
          <w:sz w:val="28"/>
          <w:szCs w:val="28"/>
        </w:rPr>
        <w:t>я</w:t>
      </w:r>
      <w:r w:rsidRPr="00282930">
        <w:rPr>
          <w:rFonts w:cstheme="minorHAnsi"/>
          <w:sz w:val="28"/>
          <w:szCs w:val="28"/>
        </w:rPr>
        <w:t xml:space="preserve"> реализации проекта: оптимистичный, стандартный (наиболее реалистичный сценарий) и пессимистичный.</w:t>
      </w:r>
    </w:p>
    <w:p w14:paraId="35365201" w14:textId="3C9CDF51" w:rsidR="00D36B29" w:rsidRPr="00282930" w:rsidRDefault="00D36B29" w:rsidP="00D36B29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t>На основе полученных значений эффективности можно сделать вывод о необходимости реализации данного проекта или сформулировать необходимые рекомендации для минимизации рисков. Так, например, если рассчитанное значение даже в оптимистичном сценарии находится за пределами эффективности проекта (например, NPV &lt; 0), то такой проект не стоит реализовывать.</w:t>
      </w:r>
    </w:p>
    <w:p w14:paraId="279E4415" w14:textId="77777777" w:rsidR="00F855D8" w:rsidRPr="00282930" w:rsidRDefault="00F855D8" w:rsidP="00F855D8">
      <w:pPr>
        <w:pStyle w:val="a3"/>
        <w:spacing w:before="240" w:after="0" w:line="240" w:lineRule="auto"/>
        <w:ind w:left="0"/>
        <w:jc w:val="both"/>
        <w:rPr>
          <w:rFonts w:cstheme="minorHAnsi"/>
          <w:b/>
          <w:bCs/>
          <w:sz w:val="28"/>
          <w:szCs w:val="28"/>
        </w:rPr>
      </w:pPr>
      <w:r w:rsidRPr="00282930">
        <w:rPr>
          <w:rFonts w:cstheme="minorHAnsi"/>
          <w:b/>
          <w:bCs/>
          <w:sz w:val="28"/>
          <w:szCs w:val="28"/>
        </w:rPr>
        <w:t>Выводы</w:t>
      </w:r>
    </w:p>
    <w:p w14:paraId="727A2A48" w14:textId="125A9318" w:rsidR="008C21F1" w:rsidRPr="00282930" w:rsidRDefault="00737F38" w:rsidP="002C4227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282930">
        <w:rPr>
          <w:rFonts w:cstheme="minorHAnsi"/>
          <w:sz w:val="28"/>
          <w:szCs w:val="28"/>
        </w:rPr>
        <w:t>Любой инвестиционный проект является рисковым</w:t>
      </w:r>
      <w:r w:rsidR="00B00A0B" w:rsidRPr="00282930">
        <w:rPr>
          <w:rFonts w:cstheme="minorHAnsi"/>
          <w:sz w:val="28"/>
          <w:szCs w:val="28"/>
        </w:rPr>
        <w:t xml:space="preserve"> по своей сути</w:t>
      </w:r>
      <w:r w:rsidRPr="00282930">
        <w:rPr>
          <w:rFonts w:cstheme="minorHAnsi"/>
          <w:sz w:val="28"/>
          <w:szCs w:val="28"/>
        </w:rPr>
        <w:t xml:space="preserve">. </w:t>
      </w:r>
      <w:r w:rsidR="00F855D8" w:rsidRPr="00282930">
        <w:rPr>
          <w:rFonts w:cstheme="minorHAnsi"/>
          <w:sz w:val="28"/>
          <w:szCs w:val="28"/>
        </w:rPr>
        <w:t xml:space="preserve">На практике наиболее эффективный результат от реализации инвестиционного проекта можно получить только при </w:t>
      </w:r>
      <w:r w:rsidRPr="00282930">
        <w:rPr>
          <w:rFonts w:cstheme="minorHAnsi"/>
          <w:sz w:val="28"/>
          <w:szCs w:val="28"/>
        </w:rPr>
        <w:t>разработке детальной стратегии управления проектными рисками. Для этого необходим</w:t>
      </w:r>
      <w:r w:rsidR="00B00A0B" w:rsidRPr="00282930">
        <w:rPr>
          <w:rFonts w:cstheme="minorHAnsi"/>
          <w:sz w:val="28"/>
          <w:szCs w:val="28"/>
        </w:rPr>
        <w:t xml:space="preserve">о провести комплексный анализ, заключающийся в выявлении, классификации и оценке рисков. В данной </w:t>
      </w:r>
      <w:r w:rsidR="00BA776D" w:rsidRPr="00282930">
        <w:rPr>
          <w:rFonts w:cstheme="minorHAnsi"/>
          <w:sz w:val="28"/>
          <w:szCs w:val="28"/>
        </w:rPr>
        <w:t>работ</w:t>
      </w:r>
      <w:r w:rsidR="00B00A0B" w:rsidRPr="00282930">
        <w:rPr>
          <w:rFonts w:cstheme="minorHAnsi"/>
          <w:sz w:val="28"/>
          <w:szCs w:val="28"/>
        </w:rPr>
        <w:t xml:space="preserve">е на основе анализа научных источников были обозначены </w:t>
      </w:r>
      <w:r w:rsidR="009B460A" w:rsidRPr="00282930">
        <w:rPr>
          <w:rFonts w:cstheme="minorHAnsi"/>
          <w:sz w:val="28"/>
          <w:szCs w:val="28"/>
        </w:rPr>
        <w:t xml:space="preserve">основные принципы классификации и </w:t>
      </w:r>
      <w:r w:rsidR="00B00A0B" w:rsidRPr="00282930">
        <w:rPr>
          <w:rFonts w:cstheme="minorHAnsi"/>
          <w:sz w:val="28"/>
          <w:szCs w:val="28"/>
        </w:rPr>
        <w:t xml:space="preserve">методы </w:t>
      </w:r>
      <w:r w:rsidR="009B460A" w:rsidRPr="00282930">
        <w:rPr>
          <w:rFonts w:cstheme="minorHAnsi"/>
          <w:sz w:val="28"/>
          <w:szCs w:val="28"/>
        </w:rPr>
        <w:t>оценки проектных рисков, необходимые для создания вышеуказанной стратегии управления проектными рисками.</w:t>
      </w:r>
    </w:p>
    <w:p w14:paraId="7F5E2B94" w14:textId="53B4FD72" w:rsidR="00417522" w:rsidRPr="00282930" w:rsidRDefault="00417522" w:rsidP="002C4227">
      <w:pPr>
        <w:spacing w:before="24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82930">
        <w:rPr>
          <w:rFonts w:cstheme="minorHAnsi"/>
          <w:b/>
          <w:bCs/>
          <w:sz w:val="24"/>
          <w:szCs w:val="24"/>
        </w:rPr>
        <w:t>Библиографический список:</w:t>
      </w:r>
    </w:p>
    <w:p w14:paraId="1E472898" w14:textId="1B820114" w:rsidR="00A62021" w:rsidRPr="00282930" w:rsidRDefault="00A62021" w:rsidP="002C4227">
      <w:pPr>
        <w:pStyle w:val="a3"/>
        <w:numPr>
          <w:ilvl w:val="0"/>
          <w:numId w:val="9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282930">
        <w:rPr>
          <w:rFonts w:cstheme="minorHAnsi"/>
          <w:sz w:val="24"/>
          <w:szCs w:val="24"/>
        </w:rPr>
        <w:t>Гражданский кодекс Российской Федерации от 30 ноября 1994 года №51-ФЗ. – 688 c.</w:t>
      </w:r>
    </w:p>
    <w:p w14:paraId="75E9615A" w14:textId="7C57A421" w:rsidR="00A62021" w:rsidRPr="00282930" w:rsidRDefault="00A62021" w:rsidP="002C4227">
      <w:pPr>
        <w:pStyle w:val="a3"/>
        <w:numPr>
          <w:ilvl w:val="0"/>
          <w:numId w:val="9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282930">
        <w:rPr>
          <w:rFonts w:cstheme="minorHAnsi"/>
          <w:sz w:val="24"/>
          <w:szCs w:val="24"/>
        </w:rPr>
        <w:t>Митяков Е. С., Митяков С. Н. Оценка рисков в задачах мониторинга угроз экономической безопасности // Труды НГТУ им. Р. Е. Алексеева. – 2018. – №1(120). – С.44-51.</w:t>
      </w:r>
    </w:p>
    <w:p w14:paraId="6744F629" w14:textId="739C00B0" w:rsidR="00A62021" w:rsidRPr="00282930" w:rsidRDefault="00A62021" w:rsidP="002C4227">
      <w:pPr>
        <w:pStyle w:val="a3"/>
        <w:numPr>
          <w:ilvl w:val="0"/>
          <w:numId w:val="9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282930">
        <w:rPr>
          <w:rFonts w:cstheme="minorHAnsi"/>
          <w:sz w:val="24"/>
          <w:szCs w:val="24"/>
        </w:rPr>
        <w:t>Трифонов Ю. В., Фомина Е. А. Методика оценки рисков автоматизации при реализации инвестиционных проектов малыми и средними предприятиями // Бизнес-тренды: цифровые технологии в менеджменте. – 2019. – С.13-18.</w:t>
      </w:r>
    </w:p>
    <w:p w14:paraId="42D344DE" w14:textId="1D7309BB" w:rsidR="00A62021" w:rsidRPr="00282930" w:rsidRDefault="00A62021" w:rsidP="002C4227">
      <w:pPr>
        <w:pStyle w:val="a3"/>
        <w:numPr>
          <w:ilvl w:val="0"/>
          <w:numId w:val="9"/>
        </w:num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282930">
        <w:rPr>
          <w:rFonts w:cstheme="minorHAnsi"/>
          <w:sz w:val="24"/>
          <w:szCs w:val="24"/>
          <w:lang w:val="en-US"/>
        </w:rPr>
        <w:t>Sanghera P. PMP exam in depth, second edition: project management professional study guie for the PMP exam. – Course technology, a part of Cengage Learning, 2010. – 592 p.</w:t>
      </w:r>
    </w:p>
    <w:p w14:paraId="45E80A82" w14:textId="08F8D07F" w:rsidR="00A62021" w:rsidRPr="00282930" w:rsidRDefault="00A62021" w:rsidP="002C4227">
      <w:pPr>
        <w:pStyle w:val="a3"/>
        <w:numPr>
          <w:ilvl w:val="0"/>
          <w:numId w:val="9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282930">
        <w:rPr>
          <w:rFonts w:cstheme="minorHAnsi"/>
          <w:sz w:val="24"/>
          <w:szCs w:val="24"/>
        </w:rPr>
        <w:t>Шохин Е. И. Финансовый менеджмент. – М.: ИД ФБК-ПРЕСС, 2002. – 408 с.</w:t>
      </w:r>
    </w:p>
    <w:p w14:paraId="4C633A87" w14:textId="0B62A416" w:rsidR="00A62021" w:rsidRPr="00282930" w:rsidRDefault="00A62021" w:rsidP="002C4227">
      <w:pPr>
        <w:pStyle w:val="a3"/>
        <w:numPr>
          <w:ilvl w:val="0"/>
          <w:numId w:val="9"/>
        </w:num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282930">
        <w:rPr>
          <w:rFonts w:cstheme="minorHAnsi"/>
          <w:sz w:val="24"/>
          <w:szCs w:val="24"/>
          <w:lang w:val="en-US"/>
        </w:rPr>
        <w:t>Project management body of knowledge. Guide 6th edition (PMBOK6). – Project Management Institute (PMI), 2017. – 756 p</w:t>
      </w:r>
    </w:p>
    <w:p w14:paraId="7B1C5C4E" w14:textId="77777777" w:rsidR="00417522" w:rsidRPr="00282930" w:rsidRDefault="00417522" w:rsidP="002C4227">
      <w:pPr>
        <w:pStyle w:val="a3"/>
        <w:numPr>
          <w:ilvl w:val="0"/>
          <w:numId w:val="9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282930">
        <w:rPr>
          <w:rFonts w:cstheme="minorHAnsi"/>
          <w:sz w:val="24"/>
          <w:szCs w:val="24"/>
        </w:rPr>
        <w:t>Рыхтикова, Н.А. Анализ и управление рисками организации: Учебное пособие - М.: Форум, 2012. - 240 c.</w:t>
      </w:r>
    </w:p>
    <w:p w14:paraId="58A0A05E" w14:textId="77777777" w:rsidR="00417522" w:rsidRPr="00282930" w:rsidRDefault="00417522" w:rsidP="002C4227">
      <w:pPr>
        <w:pStyle w:val="a3"/>
        <w:numPr>
          <w:ilvl w:val="0"/>
          <w:numId w:val="9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282930">
        <w:rPr>
          <w:rFonts w:cstheme="minorHAnsi"/>
          <w:sz w:val="24"/>
          <w:szCs w:val="24"/>
        </w:rPr>
        <w:t>Чернова, Г.В., Кудрявцев А.А. Управление рисками: учеб. пособие. – М.: ТК Велби, Изд-во Проспект, 2006. – 160 с.</w:t>
      </w:r>
    </w:p>
    <w:p w14:paraId="2535129D" w14:textId="77777777" w:rsidR="00417522" w:rsidRPr="00282930" w:rsidRDefault="00417522" w:rsidP="002C4227">
      <w:pPr>
        <w:pStyle w:val="a3"/>
        <w:numPr>
          <w:ilvl w:val="0"/>
          <w:numId w:val="9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282930">
        <w:rPr>
          <w:rFonts w:cstheme="minorHAnsi"/>
          <w:sz w:val="24"/>
          <w:szCs w:val="24"/>
        </w:rPr>
        <w:t>Данов А. А. Классификация рисков // Вестник Тамбовского университета. Серия: Гуманитарные науки</w:t>
      </w:r>
      <w:r w:rsidRPr="00282930">
        <w:rPr>
          <w:rFonts w:cstheme="minorHAnsi"/>
          <w:sz w:val="24"/>
          <w:szCs w:val="24"/>
          <w:lang w:val="en-US"/>
        </w:rPr>
        <w:t xml:space="preserve">. – </w:t>
      </w:r>
      <w:r w:rsidRPr="00282930">
        <w:rPr>
          <w:rFonts w:cstheme="minorHAnsi"/>
          <w:sz w:val="24"/>
          <w:szCs w:val="24"/>
        </w:rPr>
        <w:t>2008</w:t>
      </w:r>
      <w:r w:rsidRPr="00282930">
        <w:rPr>
          <w:rFonts w:cstheme="minorHAnsi"/>
          <w:sz w:val="24"/>
          <w:szCs w:val="24"/>
          <w:lang w:val="en-US"/>
        </w:rPr>
        <w:t>.</w:t>
      </w:r>
      <w:r w:rsidRPr="00282930">
        <w:rPr>
          <w:rFonts w:cstheme="minorHAnsi"/>
          <w:sz w:val="24"/>
          <w:szCs w:val="24"/>
        </w:rPr>
        <w:t xml:space="preserve"> -</w:t>
      </w:r>
      <w:r w:rsidRPr="00282930">
        <w:rPr>
          <w:rFonts w:cstheme="minorHAnsi"/>
          <w:sz w:val="24"/>
          <w:szCs w:val="24"/>
          <w:lang w:val="en-US"/>
        </w:rPr>
        <w:t xml:space="preserve"> </w:t>
      </w:r>
      <w:r w:rsidRPr="00282930">
        <w:rPr>
          <w:rFonts w:cstheme="minorHAnsi"/>
          <w:sz w:val="24"/>
          <w:szCs w:val="24"/>
        </w:rPr>
        <w:t>№10 – С</w:t>
      </w:r>
      <w:r w:rsidRPr="00282930">
        <w:rPr>
          <w:rFonts w:cstheme="minorHAnsi"/>
          <w:sz w:val="24"/>
          <w:szCs w:val="24"/>
          <w:lang w:val="en-US"/>
        </w:rPr>
        <w:t xml:space="preserve">. </w:t>
      </w:r>
      <w:r w:rsidRPr="00282930">
        <w:rPr>
          <w:rFonts w:cstheme="minorHAnsi"/>
          <w:sz w:val="24"/>
          <w:szCs w:val="24"/>
        </w:rPr>
        <w:t>350-354</w:t>
      </w:r>
    </w:p>
    <w:p w14:paraId="2BAF5DB1" w14:textId="77777777" w:rsidR="00417522" w:rsidRPr="00282930" w:rsidRDefault="00417522" w:rsidP="002C4227">
      <w:pPr>
        <w:pStyle w:val="a3"/>
        <w:numPr>
          <w:ilvl w:val="0"/>
          <w:numId w:val="9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282930">
        <w:rPr>
          <w:rFonts w:cstheme="minorHAnsi"/>
          <w:sz w:val="24"/>
          <w:szCs w:val="24"/>
        </w:rPr>
        <w:t xml:space="preserve">Васильева С. Ю. Инвестиционные Проекты — Основные Понятия, Оценки Рисков Проекта // Бизнес-образование в экономике знаний. – 2018. - №2. – </w:t>
      </w:r>
      <w:r w:rsidRPr="00282930">
        <w:rPr>
          <w:rFonts w:cstheme="minorHAnsi"/>
          <w:sz w:val="24"/>
          <w:szCs w:val="24"/>
          <w:lang w:val="en-US"/>
        </w:rPr>
        <w:t>C</w:t>
      </w:r>
      <w:r w:rsidRPr="00282930">
        <w:rPr>
          <w:rFonts w:cstheme="minorHAnsi"/>
          <w:sz w:val="24"/>
          <w:szCs w:val="24"/>
        </w:rPr>
        <w:t>. 9-13</w:t>
      </w:r>
    </w:p>
    <w:p w14:paraId="2CE521C2" w14:textId="484FB70B" w:rsidR="00CD2DA5" w:rsidRPr="00282930" w:rsidRDefault="00417522" w:rsidP="004E4A5E">
      <w:pPr>
        <w:pStyle w:val="a3"/>
        <w:numPr>
          <w:ilvl w:val="0"/>
          <w:numId w:val="9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282930">
        <w:rPr>
          <w:rFonts w:cstheme="minorHAnsi"/>
          <w:sz w:val="24"/>
          <w:szCs w:val="24"/>
        </w:rPr>
        <w:lastRenderedPageBreak/>
        <w:t>Гильванова Г. А. Анализ Риска Инновационного Проекта Методом Имитационного Моделирования (Метод Монте-Карло) // Science Time – 2015 - №3 – С. 157-161.</w:t>
      </w:r>
    </w:p>
    <w:p w14:paraId="352E0ADF" w14:textId="4263D9BD" w:rsidR="00D36B29" w:rsidRPr="00282930" w:rsidRDefault="00D36B29" w:rsidP="004E4A5E">
      <w:pPr>
        <w:pStyle w:val="a3"/>
        <w:numPr>
          <w:ilvl w:val="0"/>
          <w:numId w:val="9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282930">
        <w:rPr>
          <w:rFonts w:cstheme="minorHAnsi"/>
          <w:sz w:val="24"/>
          <w:szCs w:val="24"/>
        </w:rPr>
        <w:t>Тимофеев Т. Анализ и оценка рисков инвестиционных проектов [Электронный ресурс]. URL: http://fd.ru/articles/38763-analiz-i-otsenka-riskov-investitsionnyh-proektov (дата обращения: 24.05.2022).</w:t>
      </w:r>
    </w:p>
    <w:sectPr w:rsidR="00D36B29" w:rsidRPr="0028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922"/>
    <w:multiLevelType w:val="hybridMultilevel"/>
    <w:tmpl w:val="254060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92CD2"/>
    <w:multiLevelType w:val="hybridMultilevel"/>
    <w:tmpl w:val="74289E4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53DDB"/>
    <w:multiLevelType w:val="hybridMultilevel"/>
    <w:tmpl w:val="81505ABE"/>
    <w:lvl w:ilvl="0" w:tplc="52FE4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D3395"/>
    <w:multiLevelType w:val="hybridMultilevel"/>
    <w:tmpl w:val="1B04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65838"/>
    <w:multiLevelType w:val="hybridMultilevel"/>
    <w:tmpl w:val="3746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550BA"/>
    <w:multiLevelType w:val="hybridMultilevel"/>
    <w:tmpl w:val="4E3E1B88"/>
    <w:lvl w:ilvl="0" w:tplc="3E14FC8A">
      <w:start w:val="8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23A6"/>
    <w:multiLevelType w:val="hybridMultilevel"/>
    <w:tmpl w:val="B198A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037FD"/>
    <w:multiLevelType w:val="hybridMultilevel"/>
    <w:tmpl w:val="97982C0E"/>
    <w:lvl w:ilvl="0" w:tplc="616AAD7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i/>
        <w:i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A60E0"/>
    <w:multiLevelType w:val="hybridMultilevel"/>
    <w:tmpl w:val="5A746A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4368581">
    <w:abstractNumId w:val="7"/>
  </w:num>
  <w:num w:numId="2" w16cid:durableId="467361515">
    <w:abstractNumId w:val="3"/>
  </w:num>
  <w:num w:numId="3" w16cid:durableId="2035573813">
    <w:abstractNumId w:val="4"/>
  </w:num>
  <w:num w:numId="4" w16cid:durableId="836117766">
    <w:abstractNumId w:val="0"/>
  </w:num>
  <w:num w:numId="5" w16cid:durableId="636452125">
    <w:abstractNumId w:val="8"/>
  </w:num>
  <w:num w:numId="6" w16cid:durableId="1117219300">
    <w:abstractNumId w:val="1"/>
  </w:num>
  <w:num w:numId="7" w16cid:durableId="288827293">
    <w:abstractNumId w:val="5"/>
  </w:num>
  <w:num w:numId="8" w16cid:durableId="1524856655">
    <w:abstractNumId w:val="6"/>
  </w:num>
  <w:num w:numId="9" w16cid:durableId="974214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A"/>
    <w:rsid w:val="0003075C"/>
    <w:rsid w:val="00032710"/>
    <w:rsid w:val="0008430E"/>
    <w:rsid w:val="00087D2B"/>
    <w:rsid w:val="000931BE"/>
    <w:rsid w:val="000F5400"/>
    <w:rsid w:val="00123E12"/>
    <w:rsid w:val="00143078"/>
    <w:rsid w:val="001C68AF"/>
    <w:rsid w:val="00221CEA"/>
    <w:rsid w:val="00282930"/>
    <w:rsid w:val="002C4227"/>
    <w:rsid w:val="002E7FD1"/>
    <w:rsid w:val="003C4E4C"/>
    <w:rsid w:val="00417522"/>
    <w:rsid w:val="00474E92"/>
    <w:rsid w:val="004E4A5E"/>
    <w:rsid w:val="005704CB"/>
    <w:rsid w:val="00674A82"/>
    <w:rsid w:val="00687524"/>
    <w:rsid w:val="007122B5"/>
    <w:rsid w:val="00737F38"/>
    <w:rsid w:val="008B38DA"/>
    <w:rsid w:val="008C21F1"/>
    <w:rsid w:val="009B460A"/>
    <w:rsid w:val="009C1759"/>
    <w:rsid w:val="009D608D"/>
    <w:rsid w:val="00A22446"/>
    <w:rsid w:val="00A62021"/>
    <w:rsid w:val="00AD111F"/>
    <w:rsid w:val="00B00A0B"/>
    <w:rsid w:val="00BA776D"/>
    <w:rsid w:val="00BE1097"/>
    <w:rsid w:val="00C118ED"/>
    <w:rsid w:val="00C52FFF"/>
    <w:rsid w:val="00CC0338"/>
    <w:rsid w:val="00CD2DA5"/>
    <w:rsid w:val="00D0081F"/>
    <w:rsid w:val="00D36B29"/>
    <w:rsid w:val="00DF2857"/>
    <w:rsid w:val="00E36D47"/>
    <w:rsid w:val="00EF31A9"/>
    <w:rsid w:val="00F54A99"/>
    <w:rsid w:val="00F855D8"/>
    <w:rsid w:val="00F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2AF9"/>
  <w15:chartTrackingRefBased/>
  <w15:docId w15:val="{1F7C4C8E-267C-4706-A191-054A2C71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930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2930"/>
    <w:pPr>
      <w:spacing w:before="240" w:after="600" w:line="276" w:lineRule="auto"/>
      <w:outlineLvl w:val="1"/>
    </w:pPr>
    <w:rPr>
      <w:rFonts w:eastAsiaTheme="minorEastAsia"/>
      <w:b/>
      <w:smallCaps/>
      <w:spacing w:val="5"/>
      <w:sz w:val="5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2930"/>
    <w:pPr>
      <w:spacing w:after="240" w:line="276" w:lineRule="auto"/>
      <w:outlineLvl w:val="2"/>
    </w:pPr>
    <w:rPr>
      <w:rFonts w:eastAsiaTheme="minorEastAsia"/>
      <w:smallCaps/>
      <w:spacing w:val="5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82930"/>
    <w:pPr>
      <w:spacing w:before="240" w:after="600" w:line="276" w:lineRule="auto"/>
      <w:outlineLvl w:val="3"/>
    </w:pPr>
    <w:rPr>
      <w:rFonts w:eastAsiaTheme="minorEastAsia"/>
      <w:smallCaps/>
      <w:spacing w:val="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A5"/>
    <w:pPr>
      <w:ind w:left="720"/>
      <w:contextualSpacing/>
    </w:pPr>
  </w:style>
  <w:style w:type="table" w:styleId="a4">
    <w:name w:val="Table Grid"/>
    <w:basedOn w:val="a1"/>
    <w:uiPriority w:val="39"/>
    <w:rsid w:val="00CD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A224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2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2930"/>
    <w:rPr>
      <w:rFonts w:eastAsiaTheme="minorEastAsia"/>
      <w:b/>
      <w:smallCaps/>
      <w:spacing w:val="5"/>
      <w:sz w:val="52"/>
      <w:szCs w:val="28"/>
    </w:rPr>
  </w:style>
  <w:style w:type="character" w:customStyle="1" w:styleId="30">
    <w:name w:val="Заголовок 3 Знак"/>
    <w:basedOn w:val="a0"/>
    <w:link w:val="3"/>
    <w:uiPriority w:val="9"/>
    <w:rsid w:val="00282930"/>
    <w:rPr>
      <w:rFonts w:eastAsiaTheme="minorEastAsia"/>
      <w:smallCaps/>
      <w:spacing w:val="5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282930"/>
    <w:rPr>
      <w:rFonts w:eastAsiaTheme="minorEastAsia"/>
      <w:smallCaps/>
      <w:spacing w:val="1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1606-03D2-4141-9FFA-950AAE95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Алехнович Никита Игоревич</dc:creator>
  <cp:keywords/>
  <dc:description/>
  <cp:lastModifiedBy>Алехнович Никита Игоревич</cp:lastModifiedBy>
  <cp:revision>26</cp:revision>
  <dcterms:created xsi:type="dcterms:W3CDTF">2022-05-25T22:52:00Z</dcterms:created>
  <dcterms:modified xsi:type="dcterms:W3CDTF">2023-04-16T10:33:00Z</dcterms:modified>
</cp:coreProperties>
</file>