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D6C2" w14:textId="77777777" w:rsidR="00D802C0" w:rsidRPr="007C332E" w:rsidRDefault="00D802C0" w:rsidP="007C332E">
      <w:pPr>
        <w:widowControl w:val="0"/>
        <w:tabs>
          <w:tab w:val="left" w:pos="1134"/>
        </w:tabs>
        <w:spacing w:after="0" w:line="240" w:lineRule="auto"/>
        <w:ind w:firstLine="284"/>
        <w:jc w:val="both"/>
        <w:rPr>
          <w:rFonts w:ascii="Times New Roman" w:eastAsiaTheme="minorHAnsi" w:hAnsi="Times New Roman"/>
          <w:b/>
          <w:bCs/>
          <w:sz w:val="20"/>
          <w:szCs w:val="20"/>
        </w:rPr>
      </w:pPr>
      <w:r w:rsidRPr="007C332E">
        <w:rPr>
          <w:rFonts w:ascii="Times New Roman" w:hAnsi="Times New Roman"/>
          <w:b/>
          <w:bCs/>
          <w:sz w:val="20"/>
          <w:szCs w:val="20"/>
        </w:rPr>
        <w:t>УДК 336.011</w:t>
      </w:r>
    </w:p>
    <w:p w14:paraId="01C4B196" w14:textId="77777777" w:rsidR="00D802C0" w:rsidRPr="007C332E" w:rsidRDefault="00D802C0" w:rsidP="007C332E">
      <w:pPr>
        <w:widowControl w:val="0"/>
        <w:tabs>
          <w:tab w:val="left" w:pos="1134"/>
        </w:tabs>
        <w:spacing w:after="0" w:line="240" w:lineRule="auto"/>
        <w:ind w:firstLine="284"/>
        <w:jc w:val="both"/>
        <w:rPr>
          <w:rFonts w:ascii="Times New Roman" w:hAnsi="Times New Roman"/>
          <w:b/>
          <w:bCs/>
          <w:sz w:val="20"/>
          <w:szCs w:val="20"/>
        </w:rPr>
      </w:pPr>
      <w:r w:rsidRPr="007C332E">
        <w:rPr>
          <w:rFonts w:ascii="Times New Roman" w:hAnsi="Times New Roman"/>
          <w:b/>
          <w:bCs/>
          <w:sz w:val="20"/>
          <w:szCs w:val="20"/>
        </w:rPr>
        <w:t>А10</w:t>
      </w:r>
    </w:p>
    <w:p w14:paraId="452BC797" w14:textId="77777777" w:rsidR="00D802C0" w:rsidRPr="00571033" w:rsidRDefault="00D802C0" w:rsidP="007C332E">
      <w:pPr>
        <w:spacing w:after="0" w:line="240" w:lineRule="auto"/>
        <w:ind w:firstLine="284"/>
        <w:jc w:val="center"/>
        <w:rPr>
          <w:rFonts w:ascii="Times New Roman" w:hAnsi="Times New Roman"/>
          <w:b/>
          <w:sz w:val="20"/>
          <w:szCs w:val="20"/>
        </w:rPr>
      </w:pPr>
    </w:p>
    <w:p w14:paraId="327B19E4" w14:textId="379D0BBB" w:rsidR="00CA4EC1" w:rsidRPr="008029C1" w:rsidRDefault="00DA42A0" w:rsidP="00CA4EC1">
      <w:pPr>
        <w:spacing w:after="0" w:line="240" w:lineRule="auto"/>
        <w:ind w:firstLine="284"/>
        <w:jc w:val="center"/>
        <w:rPr>
          <w:rFonts w:ascii="Times New Roman" w:hAnsi="Times New Roman"/>
          <w:b/>
          <w:sz w:val="28"/>
          <w:szCs w:val="28"/>
        </w:rPr>
      </w:pPr>
      <w:r w:rsidRPr="008029C1">
        <w:rPr>
          <w:rFonts w:ascii="Times New Roman" w:hAnsi="Times New Roman"/>
          <w:b/>
          <w:sz w:val="28"/>
          <w:szCs w:val="28"/>
        </w:rPr>
        <w:t>Влияние экспортно-импортной политики на экономическую безопасность рыбной промышленности в условиях санкционного давления</w:t>
      </w:r>
    </w:p>
    <w:p w14:paraId="5A8D0379" w14:textId="77777777" w:rsidR="00CA4EC1" w:rsidRDefault="00CA4EC1" w:rsidP="00CA4EC1">
      <w:pPr>
        <w:spacing w:after="0" w:line="240" w:lineRule="auto"/>
        <w:ind w:firstLine="284"/>
        <w:jc w:val="center"/>
        <w:rPr>
          <w:rFonts w:ascii="Times New Roman" w:eastAsia="Times New Roman" w:hAnsi="Times New Roman"/>
          <w:shd w:val="clear" w:color="auto" w:fill="FFFFFF"/>
          <w:lang w:eastAsia="ru-RU"/>
        </w:rPr>
      </w:pPr>
    </w:p>
    <w:p w14:paraId="4FF6451E" w14:textId="1ED7DEDA" w:rsidR="00CA4EC1" w:rsidRPr="00CA4EC1" w:rsidRDefault="00CA4EC1" w:rsidP="00CA4EC1">
      <w:pPr>
        <w:spacing w:after="0" w:line="240" w:lineRule="auto"/>
        <w:ind w:firstLine="284"/>
        <w:jc w:val="center"/>
        <w:rPr>
          <w:rFonts w:ascii="Times New Roman" w:eastAsia="Times New Roman" w:hAnsi="Times New Roman"/>
          <w:shd w:val="clear" w:color="auto" w:fill="FFFFFF"/>
          <w:lang w:eastAsia="ru-RU"/>
        </w:rPr>
      </w:pPr>
      <w:r w:rsidRPr="00CA4EC1">
        <w:rPr>
          <w:rFonts w:ascii="Times New Roman" w:eastAsia="Times New Roman" w:hAnsi="Times New Roman"/>
          <w:shd w:val="clear" w:color="auto" w:fill="FFFFFF"/>
          <w:lang w:eastAsia="ru-RU"/>
        </w:rPr>
        <w:t>© Автор(ы) 2023</w:t>
      </w:r>
    </w:p>
    <w:p w14:paraId="35C67056" w14:textId="77777777" w:rsidR="00CA4EC1" w:rsidRPr="00CA4EC1" w:rsidRDefault="00CA4EC1" w:rsidP="00CA4EC1">
      <w:pPr>
        <w:spacing w:after="0" w:line="240" w:lineRule="auto"/>
        <w:ind w:firstLine="284"/>
        <w:jc w:val="center"/>
        <w:rPr>
          <w:rFonts w:ascii="Times New Roman" w:eastAsia="Times New Roman" w:hAnsi="Times New Roman"/>
          <w:shd w:val="clear" w:color="auto" w:fill="FFFFFF"/>
          <w:lang w:eastAsia="ru-RU"/>
        </w:rPr>
      </w:pPr>
      <w:r w:rsidRPr="00CA4EC1">
        <w:rPr>
          <w:rFonts w:ascii="Times New Roman" w:eastAsia="Times New Roman" w:hAnsi="Times New Roman"/>
          <w:shd w:val="clear" w:color="auto" w:fill="FFFFFF"/>
          <w:lang w:eastAsia="ru-RU"/>
        </w:rPr>
        <w:t>Левкина Елена Владимировна, доцент, кандидат экономических наук, доцент департамента прикладной экономики, Дальневосточный федеральный университет</w:t>
      </w:r>
    </w:p>
    <w:p w14:paraId="18D054F5" w14:textId="77777777" w:rsidR="00CA4EC1" w:rsidRPr="00CA4EC1" w:rsidRDefault="00CA4EC1" w:rsidP="00CA4EC1">
      <w:pPr>
        <w:spacing w:after="0" w:line="240" w:lineRule="auto"/>
        <w:ind w:firstLine="284"/>
        <w:jc w:val="center"/>
        <w:rPr>
          <w:rFonts w:ascii="Times New Roman" w:eastAsia="Times New Roman" w:hAnsi="Times New Roman"/>
          <w:shd w:val="clear" w:color="auto" w:fill="FFFFFF"/>
          <w:lang w:val="en-US" w:eastAsia="ru-RU"/>
        </w:rPr>
      </w:pPr>
      <w:r w:rsidRPr="00CA4EC1">
        <w:rPr>
          <w:rFonts w:ascii="Times New Roman" w:eastAsia="Times New Roman" w:hAnsi="Times New Roman"/>
          <w:shd w:val="clear" w:color="auto" w:fill="FFFFFF"/>
          <w:lang w:val="en-US" w:eastAsia="ru-RU"/>
        </w:rPr>
        <w:t>e-mail: a553330@mail.ru</w:t>
      </w:r>
    </w:p>
    <w:p w14:paraId="0B57F9F2" w14:textId="77777777" w:rsidR="00CA4EC1" w:rsidRPr="00CA4EC1" w:rsidRDefault="00CA4EC1" w:rsidP="00CA4EC1">
      <w:pPr>
        <w:spacing w:after="0" w:line="240" w:lineRule="auto"/>
        <w:ind w:firstLine="284"/>
        <w:jc w:val="center"/>
        <w:rPr>
          <w:rFonts w:ascii="Times New Roman" w:eastAsia="Times New Roman" w:hAnsi="Times New Roman"/>
          <w:shd w:val="clear" w:color="auto" w:fill="FFFFFF"/>
          <w:lang w:val="en-US" w:eastAsia="ru-RU"/>
        </w:rPr>
      </w:pPr>
      <w:r w:rsidRPr="00CA4EC1">
        <w:rPr>
          <w:rFonts w:ascii="Times New Roman" w:eastAsia="Times New Roman" w:hAnsi="Times New Roman"/>
          <w:shd w:val="clear" w:color="auto" w:fill="FFFFFF"/>
          <w:lang w:val="en-US" w:eastAsia="ru-RU"/>
        </w:rPr>
        <w:t>SPIN-</w:t>
      </w:r>
      <w:r w:rsidRPr="00CA4EC1">
        <w:rPr>
          <w:rFonts w:ascii="Times New Roman" w:eastAsia="Times New Roman" w:hAnsi="Times New Roman"/>
          <w:shd w:val="clear" w:color="auto" w:fill="FFFFFF"/>
          <w:lang w:eastAsia="ru-RU"/>
        </w:rPr>
        <w:t>код</w:t>
      </w:r>
      <w:r w:rsidRPr="00CA4EC1">
        <w:rPr>
          <w:rFonts w:ascii="Times New Roman" w:eastAsia="Times New Roman" w:hAnsi="Times New Roman"/>
          <w:shd w:val="clear" w:color="auto" w:fill="FFFFFF"/>
          <w:lang w:val="en-US" w:eastAsia="ru-RU"/>
        </w:rPr>
        <w:t xml:space="preserve">: 3607-2397; </w:t>
      </w:r>
      <w:proofErr w:type="spellStart"/>
      <w:r w:rsidRPr="00CA4EC1">
        <w:rPr>
          <w:rFonts w:ascii="Times New Roman" w:eastAsia="Times New Roman" w:hAnsi="Times New Roman"/>
          <w:shd w:val="clear" w:color="auto" w:fill="FFFFFF"/>
          <w:lang w:val="en-US" w:eastAsia="ru-RU"/>
        </w:rPr>
        <w:t>AuthorID</w:t>
      </w:r>
      <w:proofErr w:type="spellEnd"/>
      <w:r w:rsidRPr="00CA4EC1">
        <w:rPr>
          <w:rFonts w:ascii="Times New Roman" w:eastAsia="Times New Roman" w:hAnsi="Times New Roman"/>
          <w:shd w:val="clear" w:color="auto" w:fill="FFFFFF"/>
          <w:lang w:val="en-US" w:eastAsia="ru-RU"/>
        </w:rPr>
        <w:t xml:space="preserve">: 723305; </w:t>
      </w:r>
      <w:proofErr w:type="spellStart"/>
      <w:r w:rsidRPr="00CA4EC1">
        <w:rPr>
          <w:rFonts w:ascii="Times New Roman" w:eastAsia="Times New Roman" w:hAnsi="Times New Roman"/>
          <w:shd w:val="clear" w:color="auto" w:fill="FFFFFF"/>
          <w:lang w:val="en-US" w:eastAsia="ru-RU"/>
        </w:rPr>
        <w:t>ResearcherID</w:t>
      </w:r>
      <w:proofErr w:type="spellEnd"/>
      <w:r w:rsidRPr="00CA4EC1">
        <w:rPr>
          <w:rFonts w:ascii="Times New Roman" w:eastAsia="Times New Roman" w:hAnsi="Times New Roman"/>
          <w:shd w:val="clear" w:color="auto" w:fill="FFFFFF"/>
          <w:lang w:val="en-US" w:eastAsia="ru-RU"/>
        </w:rPr>
        <w:t>: N-7317-2017; ORCID: 0000-0001-7764-251</w:t>
      </w:r>
      <w:r w:rsidRPr="00CA4EC1">
        <w:rPr>
          <w:rFonts w:ascii="Times New Roman" w:eastAsia="Times New Roman" w:hAnsi="Times New Roman"/>
          <w:shd w:val="clear" w:color="auto" w:fill="FFFFFF"/>
          <w:lang w:eastAsia="ru-RU"/>
        </w:rPr>
        <w:t>Х</w:t>
      </w:r>
      <w:r w:rsidRPr="00CA4EC1">
        <w:rPr>
          <w:rFonts w:ascii="Times New Roman" w:eastAsia="Times New Roman" w:hAnsi="Times New Roman"/>
          <w:shd w:val="clear" w:color="auto" w:fill="FFFFFF"/>
          <w:lang w:val="en-US" w:eastAsia="ru-RU"/>
        </w:rPr>
        <w:t>; Scopus ID: 57200571457</w:t>
      </w:r>
    </w:p>
    <w:p w14:paraId="491C8291" w14:textId="77777777" w:rsidR="00CA4EC1" w:rsidRPr="00CA4EC1" w:rsidRDefault="00CA4EC1" w:rsidP="00CA4EC1">
      <w:pPr>
        <w:spacing w:after="0" w:line="240" w:lineRule="auto"/>
        <w:ind w:firstLine="284"/>
        <w:jc w:val="center"/>
        <w:rPr>
          <w:rFonts w:ascii="Times New Roman" w:eastAsia="Times New Roman" w:hAnsi="Times New Roman"/>
          <w:shd w:val="clear" w:color="auto" w:fill="FFFFFF"/>
          <w:lang w:eastAsia="ru-RU"/>
        </w:rPr>
      </w:pPr>
      <w:proofErr w:type="spellStart"/>
      <w:r w:rsidRPr="00CA4EC1">
        <w:rPr>
          <w:rFonts w:ascii="Times New Roman" w:eastAsia="Times New Roman" w:hAnsi="Times New Roman"/>
          <w:shd w:val="clear" w:color="auto" w:fill="FFFFFF"/>
          <w:lang w:eastAsia="ru-RU"/>
        </w:rPr>
        <w:t>Солобнева</w:t>
      </w:r>
      <w:proofErr w:type="spellEnd"/>
      <w:r w:rsidRPr="00CA4EC1">
        <w:rPr>
          <w:rFonts w:ascii="Times New Roman" w:eastAsia="Times New Roman" w:hAnsi="Times New Roman"/>
          <w:shd w:val="clear" w:color="auto" w:fill="FFFFFF"/>
          <w:lang w:eastAsia="ru-RU"/>
        </w:rPr>
        <w:t xml:space="preserve"> Мария Владимировна, Департамент прикладной экономики, ШЭМ ДВФУ</w:t>
      </w:r>
    </w:p>
    <w:p w14:paraId="65C9E3B8" w14:textId="77777777" w:rsidR="00CA4EC1" w:rsidRPr="00CA4EC1" w:rsidRDefault="00CA4EC1" w:rsidP="00CA4EC1">
      <w:pPr>
        <w:spacing w:after="0" w:line="240" w:lineRule="auto"/>
        <w:ind w:firstLine="284"/>
        <w:jc w:val="center"/>
        <w:rPr>
          <w:rFonts w:ascii="Times New Roman" w:eastAsia="Times New Roman" w:hAnsi="Times New Roman"/>
          <w:shd w:val="clear" w:color="auto" w:fill="FFFFFF"/>
          <w:lang w:val="en-US" w:eastAsia="ru-RU"/>
        </w:rPr>
      </w:pPr>
      <w:r w:rsidRPr="00CA4EC1">
        <w:rPr>
          <w:rFonts w:ascii="Times New Roman" w:eastAsia="Times New Roman" w:hAnsi="Times New Roman"/>
          <w:shd w:val="clear" w:color="auto" w:fill="FFFFFF"/>
          <w:lang w:val="en-US" w:eastAsia="ru-RU"/>
        </w:rPr>
        <w:t>e-mail: solobneva.mv@students.dvfu.ru</w:t>
      </w:r>
    </w:p>
    <w:p w14:paraId="0D31EB07" w14:textId="77777777" w:rsidR="00CA4EC1" w:rsidRPr="00CA4EC1" w:rsidRDefault="00CA4EC1" w:rsidP="00CA4EC1">
      <w:pPr>
        <w:spacing w:after="0" w:line="240" w:lineRule="auto"/>
        <w:ind w:firstLine="284"/>
        <w:jc w:val="center"/>
        <w:rPr>
          <w:rFonts w:ascii="Times New Roman" w:eastAsia="Times New Roman" w:hAnsi="Times New Roman"/>
          <w:shd w:val="clear" w:color="auto" w:fill="FFFFFF"/>
          <w:lang w:eastAsia="ru-RU"/>
        </w:rPr>
      </w:pPr>
      <w:r w:rsidRPr="00CA4EC1">
        <w:rPr>
          <w:rFonts w:ascii="Times New Roman" w:eastAsia="Times New Roman" w:hAnsi="Times New Roman"/>
          <w:shd w:val="clear" w:color="auto" w:fill="FFFFFF"/>
          <w:lang w:eastAsia="ru-RU"/>
        </w:rPr>
        <w:t>Слепченко Игорь Сергеевич, Департамент прикладной экономики, ШЭМ ДВФУ</w:t>
      </w:r>
    </w:p>
    <w:p w14:paraId="7C5B830D" w14:textId="4F123592" w:rsidR="00D802C0" w:rsidRPr="00CA4EC1" w:rsidRDefault="00CA4EC1" w:rsidP="00CA4EC1">
      <w:pPr>
        <w:spacing w:after="0" w:line="240" w:lineRule="auto"/>
        <w:ind w:firstLine="284"/>
        <w:jc w:val="center"/>
        <w:rPr>
          <w:rFonts w:ascii="Times New Roman" w:eastAsia="Times New Roman" w:hAnsi="Times New Roman"/>
          <w:shd w:val="clear" w:color="auto" w:fill="FFFFFF"/>
          <w:lang w:val="en-US" w:eastAsia="ru-RU"/>
        </w:rPr>
      </w:pPr>
      <w:r w:rsidRPr="00CA4EC1">
        <w:rPr>
          <w:rFonts w:ascii="Times New Roman" w:eastAsia="Times New Roman" w:hAnsi="Times New Roman"/>
          <w:shd w:val="clear" w:color="auto" w:fill="FFFFFF"/>
          <w:lang w:val="en-US" w:eastAsia="ru-RU"/>
        </w:rPr>
        <w:t>e-mail: slepchenko.is@students.dvfu.ru</w:t>
      </w:r>
    </w:p>
    <w:p w14:paraId="6526502C" w14:textId="05E6036D" w:rsidR="003F7313" w:rsidRPr="00CA4EC1" w:rsidRDefault="006F2EC6" w:rsidP="00CA4EC1">
      <w:pPr>
        <w:spacing w:after="0" w:line="240" w:lineRule="auto"/>
        <w:ind w:firstLine="284"/>
        <w:jc w:val="both"/>
        <w:rPr>
          <w:rFonts w:ascii="Times New Roman" w:eastAsiaTheme="minorHAnsi" w:hAnsi="Times New Roman"/>
        </w:rPr>
      </w:pPr>
      <w:r w:rsidRPr="00CA4EC1">
        <w:rPr>
          <w:rFonts w:ascii="Times New Roman" w:hAnsi="Times New Roman"/>
          <w:b/>
        </w:rPr>
        <w:t>Аннотация</w:t>
      </w:r>
      <w:r w:rsidRPr="00CA4EC1">
        <w:rPr>
          <w:rFonts w:ascii="Times New Roman" w:hAnsi="Times New Roman"/>
        </w:rPr>
        <w:t>.</w:t>
      </w:r>
      <w:r w:rsidR="00BF1D86" w:rsidRPr="00CA4EC1">
        <w:rPr>
          <w:rFonts w:ascii="Times New Roman" w:hAnsi="Times New Roman"/>
        </w:rPr>
        <w:t xml:space="preserve"> </w:t>
      </w:r>
      <w:r w:rsidR="00EC3166" w:rsidRPr="00EC3166">
        <w:rPr>
          <w:rFonts w:ascii="Times New Roman" w:hAnsi="Times New Roman"/>
        </w:rPr>
        <w:t>В данной статье рассматривается влияние экспортно-импортной политики на экономическую безопасность рыбной промышленности Российской Федерации в условиях санкционного давления. Рассматривается основный пул санкций, введенный Евросоюзом против рыбной промышленности Российской Федерации. В рамках данного исследования проанализированы ключевые показатели, характеризующие результаты экспортно-импортной деятельности  рыбной промышленности Российской Федерации : такие как экспорт и импорт водных биологических ресурсов Российской Федерации, рыбопродуктов и морепродуктов; оптовые цены на основные виды рыбы, розничные цены на мороженую рыбу, цены реализации российской рыбы на внешнем рынке, основные товарные позиции внешней торговли рыбы; добыча (вылов) водных биоресурсов без изъятия товарной аквакультур и др. Практическое значение данного исследования состоит в попытке систематизации имеющихся данных по состоянию рыбной промышленности Российской Федерации после введённых санкций 2022 года, а также в анализе и выявлении ранних тенденций и негативных факторов, указывающих на наличие растущих проблем в отрасли. Произведена оценка масштабов и характера влияния данных санкций на рыбную промышленность Российской Федерации. Так же выявлены основные проблемы, с которыми столкнулась рыбная промышленность России из-за санкций, предложены пути их нивелирования. В рамках настоящей статьи были оценены основные показатели, которые отображают влияние санкций на рыбную промышленность Российской Федерации. Результаты исследования показывают, что в долгосрочной перспективе санкции при сохранении текущих тенденций окажут значительное негативное влияние на экономическую безопасность рыбной промышленности Российской Федерации.</w:t>
      </w:r>
    </w:p>
    <w:p w14:paraId="09DE88B8" w14:textId="5EB20111" w:rsidR="003F7313" w:rsidRPr="00CA4EC1" w:rsidRDefault="003F7313" w:rsidP="00CA4EC1">
      <w:pPr>
        <w:spacing w:after="0" w:line="240" w:lineRule="auto"/>
        <w:ind w:firstLine="284"/>
        <w:jc w:val="both"/>
        <w:rPr>
          <w:rFonts w:ascii="Times New Roman" w:hAnsi="Times New Roman"/>
        </w:rPr>
      </w:pPr>
      <w:r w:rsidRPr="00CA4EC1">
        <w:rPr>
          <w:rFonts w:ascii="Times New Roman" w:hAnsi="Times New Roman"/>
          <w:b/>
        </w:rPr>
        <w:t>Ключевые слова:</w:t>
      </w:r>
      <w:r w:rsidRPr="00CA4EC1">
        <w:rPr>
          <w:rFonts w:ascii="Times New Roman" w:hAnsi="Times New Roman"/>
        </w:rPr>
        <w:t xml:space="preserve"> </w:t>
      </w:r>
      <w:r w:rsidR="004E4E2A" w:rsidRPr="00CA4EC1">
        <w:rPr>
          <w:rFonts w:ascii="Times New Roman" w:hAnsi="Times New Roman"/>
        </w:rPr>
        <w:t xml:space="preserve">рыбная промышленность, экспортно-импортная политика, </w:t>
      </w:r>
      <w:r w:rsidR="008C197A" w:rsidRPr="00CA4EC1">
        <w:rPr>
          <w:rFonts w:ascii="Times New Roman" w:hAnsi="Times New Roman"/>
        </w:rPr>
        <w:t xml:space="preserve">санкционное давление, </w:t>
      </w:r>
      <w:r w:rsidR="009145BF" w:rsidRPr="00CA4EC1">
        <w:rPr>
          <w:rFonts w:ascii="Times New Roman" w:hAnsi="Times New Roman"/>
        </w:rPr>
        <w:t>рыболовство морское</w:t>
      </w:r>
      <w:r w:rsidR="001C2B86" w:rsidRPr="00CA4EC1">
        <w:rPr>
          <w:rFonts w:ascii="Times New Roman" w:hAnsi="Times New Roman"/>
        </w:rPr>
        <w:t>, экономическая безопасность</w:t>
      </w:r>
      <w:r w:rsidR="00CF34DC" w:rsidRPr="00CA4EC1">
        <w:rPr>
          <w:rFonts w:ascii="Times New Roman" w:hAnsi="Times New Roman"/>
        </w:rPr>
        <w:t xml:space="preserve">, экспорт, импорт, ценовая политика, рыбная продукция. </w:t>
      </w:r>
    </w:p>
    <w:p w14:paraId="27E581CA" w14:textId="4941E9B2" w:rsidR="00D802C0" w:rsidRDefault="00D802C0" w:rsidP="00CA4EC1">
      <w:pPr>
        <w:spacing w:after="0" w:line="240" w:lineRule="auto"/>
        <w:ind w:firstLine="284"/>
        <w:jc w:val="center"/>
        <w:rPr>
          <w:rFonts w:ascii="Times New Roman" w:eastAsia="Times New Roman" w:hAnsi="Times New Roman"/>
          <w:b/>
          <w:sz w:val="28"/>
          <w:szCs w:val="28"/>
          <w:shd w:val="clear" w:color="auto" w:fill="FFFFFF"/>
          <w:lang w:val="en-US" w:eastAsia="ru-RU"/>
        </w:rPr>
      </w:pPr>
      <w:r w:rsidRPr="00B50D91">
        <w:rPr>
          <w:rFonts w:ascii="Times New Roman" w:eastAsia="Times New Roman" w:hAnsi="Times New Roman"/>
          <w:b/>
          <w:sz w:val="28"/>
          <w:szCs w:val="28"/>
          <w:shd w:val="clear" w:color="auto" w:fill="FFFFFF"/>
          <w:lang w:val="en-US" w:eastAsia="ru-RU"/>
        </w:rPr>
        <w:t>The impact of export-import policy on the economic security of the fishing industry under sanctions pressure</w:t>
      </w:r>
    </w:p>
    <w:p w14:paraId="00AF2A4F" w14:textId="77777777" w:rsidR="00DD08D4" w:rsidRPr="00B50D91" w:rsidRDefault="00DD08D4" w:rsidP="00CA4EC1">
      <w:pPr>
        <w:spacing w:after="0" w:line="240" w:lineRule="auto"/>
        <w:ind w:firstLine="284"/>
        <w:jc w:val="center"/>
        <w:rPr>
          <w:rFonts w:ascii="Times New Roman" w:eastAsia="Times New Roman" w:hAnsi="Times New Roman"/>
          <w:b/>
          <w:sz w:val="28"/>
          <w:szCs w:val="28"/>
          <w:shd w:val="clear" w:color="auto" w:fill="FFFFFF"/>
          <w:lang w:val="en-US" w:eastAsia="ru-RU"/>
        </w:rPr>
      </w:pPr>
    </w:p>
    <w:p w14:paraId="2E51AACC" w14:textId="2AB0DBB4" w:rsidR="00D802C0" w:rsidRPr="00CA4EC1" w:rsidRDefault="00D802C0" w:rsidP="00B50D91">
      <w:pPr>
        <w:widowControl w:val="0"/>
        <w:tabs>
          <w:tab w:val="left" w:pos="1134"/>
        </w:tabs>
        <w:spacing w:after="0" w:line="240" w:lineRule="auto"/>
        <w:ind w:firstLine="284"/>
        <w:jc w:val="center"/>
        <w:rPr>
          <w:rFonts w:ascii="Times New Roman" w:eastAsiaTheme="minorHAnsi" w:hAnsi="Times New Roman"/>
          <w:lang w:val="en-US"/>
        </w:rPr>
      </w:pPr>
      <w:proofErr w:type="spellStart"/>
      <w:r w:rsidRPr="00CA4EC1">
        <w:rPr>
          <w:rFonts w:ascii="Times New Roman" w:hAnsi="Times New Roman"/>
          <w:lang w:val="en-US"/>
        </w:rPr>
        <w:t>Levkina</w:t>
      </w:r>
      <w:proofErr w:type="spellEnd"/>
      <w:r w:rsidRPr="00CA4EC1">
        <w:rPr>
          <w:rFonts w:ascii="Times New Roman" w:hAnsi="Times New Roman"/>
          <w:lang w:val="en-US"/>
        </w:rPr>
        <w:t xml:space="preserve"> Elena Vladimirovna, Associate Professor Candidate of Economic </w:t>
      </w:r>
      <w:proofErr w:type="gramStart"/>
      <w:r w:rsidRPr="00CA4EC1">
        <w:rPr>
          <w:rFonts w:ascii="Times New Roman" w:hAnsi="Times New Roman"/>
          <w:lang w:val="en-US"/>
        </w:rPr>
        <w:t>Sciences ,</w:t>
      </w:r>
      <w:proofErr w:type="gramEnd"/>
      <w:r w:rsidRPr="00CA4EC1">
        <w:rPr>
          <w:rFonts w:ascii="Times New Roman" w:hAnsi="Times New Roman"/>
          <w:lang w:val="en-US"/>
        </w:rPr>
        <w:t xml:space="preserve"> Associate Professor of the Department of Applied Economics, Far Eastern Federal University</w:t>
      </w:r>
    </w:p>
    <w:p w14:paraId="0E121719" w14:textId="77777777" w:rsidR="00D802C0" w:rsidRPr="00CA4EC1" w:rsidRDefault="00D802C0" w:rsidP="00B50D91">
      <w:pPr>
        <w:widowControl w:val="0"/>
        <w:tabs>
          <w:tab w:val="left" w:pos="1134"/>
        </w:tabs>
        <w:spacing w:after="0" w:line="240" w:lineRule="auto"/>
        <w:ind w:firstLine="284"/>
        <w:jc w:val="center"/>
        <w:rPr>
          <w:rFonts w:ascii="Times New Roman" w:hAnsi="Times New Roman"/>
          <w:lang w:val="en-US"/>
        </w:rPr>
      </w:pPr>
      <w:r w:rsidRPr="00CA4EC1">
        <w:rPr>
          <w:rFonts w:ascii="Times New Roman" w:hAnsi="Times New Roman"/>
          <w:lang w:val="en-US"/>
        </w:rPr>
        <w:t>e-mail: a553330@mail.ru</w:t>
      </w:r>
    </w:p>
    <w:p w14:paraId="670CDC64" w14:textId="77777777" w:rsidR="00D802C0" w:rsidRPr="00CA4EC1" w:rsidRDefault="00D802C0" w:rsidP="00B50D91">
      <w:pPr>
        <w:widowControl w:val="0"/>
        <w:tabs>
          <w:tab w:val="left" w:pos="1134"/>
        </w:tabs>
        <w:spacing w:after="0" w:line="240" w:lineRule="auto"/>
        <w:ind w:firstLine="284"/>
        <w:jc w:val="center"/>
        <w:rPr>
          <w:rFonts w:ascii="Times New Roman" w:hAnsi="Times New Roman"/>
          <w:lang w:val="en-US"/>
        </w:rPr>
      </w:pPr>
      <w:r w:rsidRPr="00CA4EC1">
        <w:rPr>
          <w:rFonts w:ascii="Times New Roman" w:hAnsi="Times New Roman"/>
          <w:lang w:val="en-US"/>
        </w:rPr>
        <w:t>SPIN-</w:t>
      </w:r>
      <w:r w:rsidRPr="00CA4EC1">
        <w:rPr>
          <w:rFonts w:ascii="Times New Roman" w:hAnsi="Times New Roman"/>
        </w:rPr>
        <w:t>код</w:t>
      </w:r>
      <w:r w:rsidRPr="00CA4EC1">
        <w:rPr>
          <w:rFonts w:ascii="Times New Roman" w:hAnsi="Times New Roman"/>
          <w:lang w:val="en-US"/>
        </w:rPr>
        <w:t>: 3607-2397; AuthorID: 723305; ResearcherID: N-7317-2017; ORCID: 0000-0001-7764-251</w:t>
      </w:r>
      <w:r w:rsidRPr="00CA4EC1">
        <w:rPr>
          <w:rFonts w:ascii="Times New Roman" w:hAnsi="Times New Roman"/>
        </w:rPr>
        <w:t>Х</w:t>
      </w:r>
      <w:r w:rsidRPr="00CA4EC1">
        <w:rPr>
          <w:rFonts w:ascii="Times New Roman" w:hAnsi="Times New Roman"/>
          <w:lang w:val="en-US"/>
        </w:rPr>
        <w:t>; Scopus ID: 57200571457</w:t>
      </w:r>
    </w:p>
    <w:p w14:paraId="736FDF03" w14:textId="0489E5DF" w:rsidR="00D802C0" w:rsidRPr="00CA4EC1" w:rsidRDefault="00D802C0" w:rsidP="00B50D91">
      <w:pPr>
        <w:spacing w:after="0" w:line="240" w:lineRule="auto"/>
        <w:ind w:firstLine="284"/>
        <w:jc w:val="center"/>
        <w:rPr>
          <w:rFonts w:ascii="Times New Roman" w:eastAsia="Times New Roman" w:hAnsi="Times New Roman"/>
          <w:shd w:val="clear" w:color="auto" w:fill="FFFFFF"/>
          <w:lang w:val="en-US" w:eastAsia="ru-RU"/>
        </w:rPr>
      </w:pPr>
      <w:r w:rsidRPr="00CA4EC1">
        <w:rPr>
          <w:rFonts w:ascii="Times New Roman" w:eastAsia="Times New Roman" w:hAnsi="Times New Roman"/>
          <w:shd w:val="clear" w:color="auto" w:fill="FFFFFF"/>
          <w:lang w:val="en-US" w:eastAsia="ru-RU"/>
        </w:rPr>
        <w:t xml:space="preserve">Maria V. </w:t>
      </w:r>
      <w:proofErr w:type="spellStart"/>
      <w:r w:rsidRPr="00CA4EC1">
        <w:rPr>
          <w:rFonts w:ascii="Times New Roman" w:eastAsia="Times New Roman" w:hAnsi="Times New Roman"/>
          <w:shd w:val="clear" w:color="auto" w:fill="FFFFFF"/>
          <w:lang w:val="en-US" w:eastAsia="ru-RU"/>
        </w:rPr>
        <w:t>Solobneva</w:t>
      </w:r>
      <w:proofErr w:type="spellEnd"/>
      <w:r w:rsidRPr="00CA4EC1">
        <w:rPr>
          <w:rFonts w:ascii="Times New Roman" w:eastAsia="Times New Roman" w:hAnsi="Times New Roman"/>
          <w:shd w:val="clear" w:color="auto" w:fill="FFFFFF"/>
          <w:lang w:val="en-US" w:eastAsia="ru-RU"/>
        </w:rPr>
        <w:t xml:space="preserve">, </w:t>
      </w:r>
      <w:r w:rsidRPr="00CA4EC1">
        <w:rPr>
          <w:rFonts w:ascii="Times New Roman" w:hAnsi="Times New Roman"/>
          <w:lang w:val="en-US"/>
        </w:rPr>
        <w:t xml:space="preserve">Department of Applied </w:t>
      </w:r>
      <w:proofErr w:type="gramStart"/>
      <w:r w:rsidRPr="00CA4EC1">
        <w:rPr>
          <w:rFonts w:ascii="Times New Roman" w:hAnsi="Times New Roman"/>
          <w:lang w:val="en-US"/>
        </w:rPr>
        <w:t>Economics</w:t>
      </w:r>
      <w:r w:rsidRPr="00CA4EC1">
        <w:rPr>
          <w:rFonts w:ascii="Times New Roman" w:eastAsia="Times New Roman" w:hAnsi="Times New Roman"/>
          <w:shd w:val="clear" w:color="auto" w:fill="FFFFFF"/>
          <w:lang w:val="en-US" w:eastAsia="ru-RU"/>
        </w:rPr>
        <w:t xml:space="preserve"> ,</w:t>
      </w:r>
      <w:proofErr w:type="gramEnd"/>
      <w:r w:rsidRPr="00CA4EC1">
        <w:rPr>
          <w:rFonts w:ascii="Times New Roman" w:eastAsia="Times New Roman" w:hAnsi="Times New Roman"/>
          <w:shd w:val="clear" w:color="auto" w:fill="FFFFFF"/>
          <w:lang w:val="en-US" w:eastAsia="ru-RU"/>
        </w:rPr>
        <w:t xml:space="preserve"> e-mail: solobneva.mv@students.dvfu.ru;</w:t>
      </w:r>
    </w:p>
    <w:p w14:paraId="07E7FF9F" w14:textId="77777777" w:rsidR="00D802C0" w:rsidRPr="00CA4EC1" w:rsidRDefault="00D802C0" w:rsidP="00B50D91">
      <w:pPr>
        <w:spacing w:after="0" w:line="240" w:lineRule="auto"/>
        <w:ind w:firstLine="284"/>
        <w:jc w:val="center"/>
        <w:rPr>
          <w:rFonts w:ascii="Times New Roman" w:eastAsia="Times New Roman" w:hAnsi="Times New Roman"/>
          <w:shd w:val="clear" w:color="auto" w:fill="FFFFFF"/>
          <w:lang w:val="en-US" w:eastAsia="ru-RU"/>
        </w:rPr>
      </w:pPr>
      <w:r w:rsidRPr="00CA4EC1">
        <w:rPr>
          <w:rFonts w:ascii="Times New Roman" w:eastAsia="Times New Roman" w:hAnsi="Times New Roman"/>
          <w:shd w:val="clear" w:color="auto" w:fill="FFFFFF"/>
          <w:lang w:val="en-US" w:eastAsia="ru-RU"/>
        </w:rPr>
        <w:t xml:space="preserve">Igor S. </w:t>
      </w:r>
      <w:proofErr w:type="spellStart"/>
      <w:r w:rsidRPr="00CA4EC1">
        <w:rPr>
          <w:rFonts w:ascii="Times New Roman" w:eastAsia="Times New Roman" w:hAnsi="Times New Roman"/>
          <w:shd w:val="clear" w:color="auto" w:fill="FFFFFF"/>
          <w:lang w:val="en-US" w:eastAsia="ru-RU"/>
        </w:rPr>
        <w:t>Slepchenko</w:t>
      </w:r>
      <w:proofErr w:type="spellEnd"/>
      <w:r w:rsidRPr="00CA4EC1">
        <w:rPr>
          <w:rFonts w:ascii="Times New Roman" w:eastAsia="Times New Roman" w:hAnsi="Times New Roman"/>
          <w:shd w:val="clear" w:color="auto" w:fill="FFFFFF"/>
          <w:lang w:val="en-US" w:eastAsia="ru-RU"/>
        </w:rPr>
        <w:t xml:space="preserve">. </w:t>
      </w:r>
      <w:r w:rsidRPr="00CA4EC1">
        <w:rPr>
          <w:rFonts w:ascii="Times New Roman" w:hAnsi="Times New Roman"/>
          <w:lang w:val="en-US"/>
        </w:rPr>
        <w:t>Department of Applied Economics,</w:t>
      </w:r>
      <w:r w:rsidRPr="00CA4EC1">
        <w:rPr>
          <w:rFonts w:ascii="Times New Roman" w:eastAsia="Times New Roman" w:hAnsi="Times New Roman"/>
          <w:shd w:val="clear" w:color="auto" w:fill="FFFFFF"/>
          <w:lang w:val="en-US" w:eastAsia="ru-RU"/>
        </w:rPr>
        <w:t xml:space="preserve"> e-mail: slepchenko.is@students.dvfu.ru;</w:t>
      </w:r>
    </w:p>
    <w:p w14:paraId="6849B8B6" w14:textId="1A52933B" w:rsidR="00D802C0" w:rsidRPr="00CA4EC1" w:rsidRDefault="00D802C0" w:rsidP="00CA4EC1">
      <w:pPr>
        <w:spacing w:after="0" w:line="240" w:lineRule="auto"/>
        <w:ind w:firstLine="284"/>
        <w:jc w:val="both"/>
        <w:rPr>
          <w:rFonts w:ascii="Times New Roman" w:hAnsi="Times New Roman"/>
          <w:lang w:val="en-US"/>
        </w:rPr>
      </w:pPr>
      <w:r w:rsidRPr="00CA4EC1">
        <w:rPr>
          <w:rFonts w:ascii="Times New Roman" w:hAnsi="Times New Roman"/>
          <w:b/>
          <w:lang w:val="en-US"/>
        </w:rPr>
        <w:t>Abstract</w:t>
      </w:r>
      <w:r w:rsidR="008029C1" w:rsidRPr="00CA4EC1">
        <w:rPr>
          <w:rFonts w:ascii="Times New Roman" w:hAnsi="Times New Roman"/>
          <w:b/>
          <w:lang w:val="en-US"/>
        </w:rPr>
        <w:t>.</w:t>
      </w:r>
      <w:r w:rsidRPr="00CA4EC1">
        <w:rPr>
          <w:rFonts w:ascii="Times New Roman" w:hAnsi="Times New Roman"/>
          <w:b/>
          <w:lang w:val="en-US"/>
        </w:rPr>
        <w:t xml:space="preserve"> </w:t>
      </w:r>
      <w:r w:rsidR="00EC3166" w:rsidRPr="00EC3166">
        <w:rPr>
          <w:rFonts w:ascii="Times New Roman" w:hAnsi="Times New Roman"/>
          <w:bCs/>
          <w:lang w:val="en-US"/>
        </w:rPr>
        <w:t xml:space="preserve">This article discusses the impact of export-import policy on the economic security of the fishing industry in the Russian Federation under sanctions pressure. The main pool of sanctions </w:t>
      </w:r>
      <w:r w:rsidR="00EC3166" w:rsidRPr="00EC3166">
        <w:rPr>
          <w:rFonts w:ascii="Times New Roman" w:hAnsi="Times New Roman"/>
          <w:bCs/>
          <w:lang w:val="en-US"/>
        </w:rPr>
        <w:lastRenderedPageBreak/>
        <w:t>introduced by the European Union against the fishing industry of the Russian Federation is considered. Within the framework of this study, key indicators were analyzed that characterize the results of the export-import activities of the fishing industry of the Russian Federation: such as export and import of aquatic biological resources of the Russian Federation, fish products and seafood; wholesale prices for the main types of fish, retail prices for frozen fish, prices for the sale of Russian fish on the foreign market, the main commodity items of the foreign trade of fish; extraction (catch) of aquatic biological resources without the withdrawal of commercial aquaculture, etc. The practical significance of this study is to try to systematize the available data on the state of the fishing industry of the Russian Federation after the sanctions imposed in 2022, as well as to analyze and identify early trends and negative factors indicating the presence growing problems in the industry. An assessment was made of the scale and nature of the impact of these sanctions on the fishing industry of the Russian Federation. The main problems faced by the Russian fishing industry due to sanctions are also identified, and ways to level them are proposed. Within the framework of this article, the main indicators were evaluated that reflect the impact of sanctions on the fishing industry of the Russian Federation. The results of the study show that in the long term, sanctions, while maintaining current trends, will have a significant negative impact on the economic security of the fishing industry in the Russian Federation.</w:t>
      </w:r>
    </w:p>
    <w:p w14:paraId="392FC16D" w14:textId="28130C1E" w:rsidR="003F7313" w:rsidRDefault="003F7313" w:rsidP="00CA4EC1">
      <w:pPr>
        <w:spacing w:after="0" w:line="240" w:lineRule="auto"/>
        <w:ind w:firstLine="284"/>
        <w:jc w:val="both"/>
        <w:rPr>
          <w:rFonts w:ascii="Times New Roman" w:hAnsi="Times New Roman"/>
          <w:lang w:val="en-US"/>
        </w:rPr>
      </w:pPr>
      <w:r w:rsidRPr="00CA4EC1">
        <w:rPr>
          <w:rFonts w:ascii="Times New Roman" w:hAnsi="Times New Roman"/>
          <w:b/>
          <w:lang w:val="en-US"/>
        </w:rPr>
        <w:t>Keywords:</w:t>
      </w:r>
      <w:r w:rsidR="000222B4" w:rsidRPr="00CA4EC1">
        <w:rPr>
          <w:rFonts w:ascii="Times New Roman" w:hAnsi="Times New Roman"/>
          <w:lang w:val="en-US"/>
        </w:rPr>
        <w:t xml:space="preserve"> </w:t>
      </w:r>
      <w:r w:rsidR="00CF34DC" w:rsidRPr="00CA4EC1">
        <w:rPr>
          <w:rFonts w:ascii="Times New Roman" w:hAnsi="Times New Roman"/>
          <w:lang w:val="en-US"/>
        </w:rPr>
        <w:t>fishing industry, export-import policy, sanctions pressure, marine fishing, economic security, export, import, pricing policy, fish products.</w:t>
      </w:r>
    </w:p>
    <w:p w14:paraId="7DC49E85" w14:textId="77777777" w:rsidR="00571033" w:rsidRPr="00CA4EC1" w:rsidRDefault="00571033" w:rsidP="00CA4EC1">
      <w:pPr>
        <w:spacing w:after="0" w:line="240" w:lineRule="auto"/>
        <w:ind w:firstLine="284"/>
        <w:jc w:val="both"/>
        <w:rPr>
          <w:rFonts w:ascii="Times New Roman" w:hAnsi="Times New Roman"/>
          <w:lang w:val="en-US"/>
        </w:rPr>
      </w:pPr>
    </w:p>
    <w:p w14:paraId="7272A8F5" w14:textId="6D6EE80E" w:rsidR="00871078" w:rsidRPr="00571033" w:rsidRDefault="003F7313" w:rsidP="00EC3166">
      <w:pPr>
        <w:spacing w:after="0" w:line="240" w:lineRule="auto"/>
        <w:ind w:firstLine="284"/>
        <w:jc w:val="both"/>
        <w:rPr>
          <w:rFonts w:ascii="Times New Roman" w:hAnsi="Times New Roman"/>
          <w:sz w:val="24"/>
          <w:szCs w:val="24"/>
        </w:rPr>
      </w:pPr>
      <w:r w:rsidRPr="00571033">
        <w:rPr>
          <w:rFonts w:ascii="Times New Roman" w:hAnsi="Times New Roman"/>
          <w:b/>
          <w:sz w:val="24"/>
          <w:szCs w:val="24"/>
        </w:rPr>
        <w:t>Введение</w:t>
      </w:r>
      <w:r w:rsidR="00EC3166" w:rsidRPr="00571033">
        <w:rPr>
          <w:rFonts w:ascii="Times New Roman" w:hAnsi="Times New Roman"/>
          <w:sz w:val="24"/>
          <w:szCs w:val="24"/>
        </w:rPr>
        <w:t xml:space="preserve">. </w:t>
      </w:r>
      <w:r w:rsidR="00871078" w:rsidRPr="00571033">
        <w:rPr>
          <w:rFonts w:ascii="Times New Roman" w:eastAsia="Times New Roman" w:hAnsi="Times New Roman"/>
          <w:color w:val="000000" w:themeColor="text1"/>
          <w:sz w:val="24"/>
          <w:szCs w:val="24"/>
        </w:rPr>
        <w:t xml:space="preserve">Рыбная промышленность является важным источником дохода для </w:t>
      </w:r>
      <w:r w:rsidR="008029C1" w:rsidRPr="00571033">
        <w:rPr>
          <w:rFonts w:ascii="Times New Roman" w:eastAsia="Times New Roman" w:hAnsi="Times New Roman"/>
          <w:color w:val="000000" w:themeColor="text1"/>
          <w:sz w:val="24"/>
          <w:szCs w:val="24"/>
        </w:rPr>
        <w:t>России: составляет более</w:t>
      </w:r>
      <w:r w:rsidR="00871078" w:rsidRPr="00571033">
        <w:rPr>
          <w:rFonts w:ascii="Times New Roman" w:eastAsia="Times New Roman" w:hAnsi="Times New Roman"/>
          <w:color w:val="000000" w:themeColor="text1"/>
          <w:sz w:val="24"/>
          <w:szCs w:val="24"/>
        </w:rPr>
        <w:t xml:space="preserve"> 4% ВВП страны </w:t>
      </w:r>
      <w:r w:rsidR="008029C1" w:rsidRPr="00571033">
        <w:rPr>
          <w:rFonts w:ascii="Times New Roman" w:eastAsia="Times New Roman" w:hAnsi="Times New Roman"/>
          <w:color w:val="000000" w:themeColor="text1"/>
          <w:sz w:val="24"/>
          <w:szCs w:val="24"/>
        </w:rPr>
        <w:t>и обеспечивает</w:t>
      </w:r>
      <w:r w:rsidR="00871078" w:rsidRPr="00571033">
        <w:rPr>
          <w:rFonts w:ascii="Times New Roman" w:eastAsia="Times New Roman" w:hAnsi="Times New Roman"/>
          <w:color w:val="000000" w:themeColor="text1"/>
          <w:sz w:val="24"/>
          <w:szCs w:val="24"/>
        </w:rPr>
        <w:t xml:space="preserve"> работой более полумиллиона человек. К сожалению, в последние годы этот сектор</w:t>
      </w:r>
      <w:r w:rsidR="009B2EEA" w:rsidRPr="00571033">
        <w:rPr>
          <w:rFonts w:ascii="Times New Roman" w:eastAsia="Times New Roman" w:hAnsi="Times New Roman"/>
          <w:color w:val="000000" w:themeColor="text1"/>
          <w:sz w:val="24"/>
          <w:szCs w:val="24"/>
        </w:rPr>
        <w:t xml:space="preserve"> экономики</w:t>
      </w:r>
      <w:r w:rsidR="00871078" w:rsidRPr="00571033">
        <w:rPr>
          <w:rFonts w:ascii="Times New Roman" w:eastAsia="Times New Roman" w:hAnsi="Times New Roman"/>
          <w:color w:val="000000" w:themeColor="text1"/>
          <w:sz w:val="24"/>
          <w:szCs w:val="24"/>
        </w:rPr>
        <w:t xml:space="preserve"> сильно пострадал от западных санкций</w:t>
      </w:r>
      <w:r w:rsidR="00756010" w:rsidRPr="00571033">
        <w:rPr>
          <w:rFonts w:ascii="Times New Roman" w:eastAsia="Times New Roman" w:hAnsi="Times New Roman"/>
          <w:color w:val="000000" w:themeColor="text1"/>
          <w:sz w:val="24"/>
          <w:szCs w:val="24"/>
        </w:rPr>
        <w:t xml:space="preserve"> [</w:t>
      </w:r>
      <w:r w:rsidR="00D62908" w:rsidRPr="00571033">
        <w:rPr>
          <w:rFonts w:ascii="Times New Roman" w:eastAsia="Times New Roman" w:hAnsi="Times New Roman"/>
          <w:color w:val="000000" w:themeColor="text1"/>
          <w:sz w:val="24"/>
          <w:szCs w:val="24"/>
        </w:rPr>
        <w:t>1</w:t>
      </w:r>
      <w:r w:rsidR="00756010" w:rsidRPr="00571033">
        <w:rPr>
          <w:rFonts w:ascii="Times New Roman" w:eastAsia="Times New Roman" w:hAnsi="Times New Roman"/>
          <w:color w:val="000000" w:themeColor="text1"/>
          <w:sz w:val="24"/>
          <w:szCs w:val="24"/>
        </w:rPr>
        <w:t>]</w:t>
      </w:r>
      <w:r w:rsidR="00871078" w:rsidRPr="00571033">
        <w:rPr>
          <w:rFonts w:ascii="Times New Roman" w:eastAsia="Times New Roman" w:hAnsi="Times New Roman"/>
          <w:color w:val="000000" w:themeColor="text1"/>
          <w:sz w:val="24"/>
          <w:szCs w:val="24"/>
        </w:rPr>
        <w:t>.</w:t>
      </w:r>
      <w:r w:rsidR="00756010" w:rsidRPr="00571033">
        <w:rPr>
          <w:rFonts w:ascii="Times New Roman" w:eastAsia="Times New Roman" w:hAnsi="Times New Roman"/>
          <w:color w:val="000000" w:themeColor="text1"/>
          <w:sz w:val="24"/>
          <w:szCs w:val="24"/>
        </w:rPr>
        <w:t xml:space="preserve"> </w:t>
      </w:r>
      <w:r w:rsidR="00871078" w:rsidRPr="00571033">
        <w:rPr>
          <w:rFonts w:ascii="Times New Roman" w:eastAsia="Times New Roman" w:hAnsi="Times New Roman"/>
          <w:color w:val="000000" w:themeColor="text1"/>
          <w:sz w:val="24"/>
          <w:szCs w:val="24"/>
        </w:rPr>
        <w:t xml:space="preserve">В 2022 и 2023 годах </w:t>
      </w:r>
      <w:r w:rsidR="002264D0" w:rsidRPr="00571033">
        <w:rPr>
          <w:rFonts w:ascii="Times New Roman" w:eastAsia="Times New Roman" w:hAnsi="Times New Roman"/>
          <w:color w:val="000000" w:themeColor="text1"/>
          <w:sz w:val="24"/>
          <w:szCs w:val="24"/>
        </w:rPr>
        <w:t xml:space="preserve">годы </w:t>
      </w:r>
      <w:r w:rsidR="008029C1" w:rsidRPr="00571033">
        <w:rPr>
          <w:rFonts w:ascii="Times New Roman" w:eastAsia="Times New Roman" w:hAnsi="Times New Roman"/>
          <w:color w:val="000000" w:themeColor="text1"/>
          <w:sz w:val="24"/>
          <w:szCs w:val="24"/>
        </w:rPr>
        <w:t>Евросоюз ввел</w:t>
      </w:r>
      <w:r w:rsidR="002264D0" w:rsidRPr="00571033">
        <w:rPr>
          <w:rFonts w:ascii="Times New Roman" w:eastAsia="Times New Roman" w:hAnsi="Times New Roman"/>
          <w:color w:val="000000" w:themeColor="text1"/>
          <w:sz w:val="24"/>
          <w:szCs w:val="24"/>
        </w:rPr>
        <w:t xml:space="preserve"> исторически рекордный пакет</w:t>
      </w:r>
      <w:r w:rsidR="00871078" w:rsidRPr="00571033">
        <w:rPr>
          <w:rFonts w:ascii="Times New Roman" w:eastAsia="Times New Roman" w:hAnsi="Times New Roman"/>
          <w:color w:val="000000" w:themeColor="text1"/>
          <w:sz w:val="24"/>
          <w:szCs w:val="24"/>
        </w:rPr>
        <w:t xml:space="preserve"> санкции против России, направленные </w:t>
      </w:r>
      <w:r w:rsidR="002264D0" w:rsidRPr="00571033">
        <w:rPr>
          <w:rFonts w:ascii="Times New Roman" w:eastAsia="Times New Roman" w:hAnsi="Times New Roman"/>
          <w:color w:val="000000" w:themeColor="text1"/>
          <w:sz w:val="24"/>
          <w:szCs w:val="24"/>
        </w:rPr>
        <w:t xml:space="preserve">в том числе и </w:t>
      </w:r>
      <w:r w:rsidR="00871078" w:rsidRPr="00571033">
        <w:rPr>
          <w:rFonts w:ascii="Times New Roman" w:eastAsia="Times New Roman" w:hAnsi="Times New Roman"/>
          <w:color w:val="000000" w:themeColor="text1"/>
          <w:sz w:val="24"/>
          <w:szCs w:val="24"/>
        </w:rPr>
        <w:t xml:space="preserve">против </w:t>
      </w:r>
      <w:r w:rsidR="009B2EEA" w:rsidRPr="00571033">
        <w:rPr>
          <w:rFonts w:ascii="Times New Roman" w:eastAsia="Times New Roman" w:hAnsi="Times New Roman"/>
          <w:color w:val="000000" w:themeColor="text1"/>
          <w:sz w:val="24"/>
          <w:szCs w:val="24"/>
        </w:rPr>
        <w:t>предприятий рыбопромышленного комплекса</w:t>
      </w:r>
      <w:r w:rsidR="00871078" w:rsidRPr="00571033">
        <w:rPr>
          <w:rFonts w:ascii="Times New Roman" w:eastAsia="Times New Roman" w:hAnsi="Times New Roman"/>
          <w:color w:val="000000" w:themeColor="text1"/>
          <w:sz w:val="24"/>
          <w:szCs w:val="24"/>
        </w:rPr>
        <w:t xml:space="preserve">. Влияние этих санкций на экономическую безопасность России было </w:t>
      </w:r>
      <w:r w:rsidR="00EA6C0D" w:rsidRPr="00571033">
        <w:rPr>
          <w:rFonts w:ascii="Times New Roman" w:eastAsia="Times New Roman" w:hAnsi="Times New Roman"/>
          <w:color w:val="000000" w:themeColor="text1"/>
          <w:sz w:val="24"/>
          <w:szCs w:val="24"/>
        </w:rPr>
        <w:t>очеви</w:t>
      </w:r>
      <w:r w:rsidR="003038F8" w:rsidRPr="00571033">
        <w:rPr>
          <w:rFonts w:ascii="Times New Roman" w:eastAsia="Times New Roman" w:hAnsi="Times New Roman"/>
          <w:color w:val="000000" w:themeColor="text1"/>
          <w:sz w:val="24"/>
          <w:szCs w:val="24"/>
        </w:rPr>
        <w:t xml:space="preserve">дно </w:t>
      </w:r>
      <w:r w:rsidR="00871078" w:rsidRPr="00571033">
        <w:rPr>
          <w:rFonts w:ascii="Times New Roman" w:eastAsia="Times New Roman" w:hAnsi="Times New Roman"/>
          <w:color w:val="000000" w:themeColor="text1"/>
          <w:sz w:val="24"/>
          <w:szCs w:val="24"/>
        </w:rPr>
        <w:t>и оказало значительное влияние на ее импортную и экспортную политику.</w:t>
      </w:r>
    </w:p>
    <w:p w14:paraId="4A725EDB" w14:textId="39340556" w:rsidR="00670617" w:rsidRPr="00571033" w:rsidRDefault="00FA14A1" w:rsidP="00CA4EC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Учитывая, что Россия является одним из крупнейших производителей и поставщиков рыбной продукции в</w:t>
      </w:r>
      <w:r w:rsidR="003038F8" w:rsidRPr="00571033">
        <w:rPr>
          <w:rFonts w:ascii="Times New Roman" w:eastAsia="Times New Roman" w:hAnsi="Times New Roman"/>
          <w:color w:val="000000" w:themeColor="text1"/>
          <w:sz w:val="24"/>
          <w:szCs w:val="24"/>
        </w:rPr>
        <w:t>о всем мире</w:t>
      </w:r>
      <w:r w:rsidRPr="00571033">
        <w:rPr>
          <w:rFonts w:ascii="Times New Roman" w:eastAsia="Times New Roman" w:hAnsi="Times New Roman"/>
          <w:color w:val="000000" w:themeColor="text1"/>
          <w:sz w:val="24"/>
          <w:szCs w:val="24"/>
        </w:rPr>
        <w:t xml:space="preserve">, важно оценить, как санкции, введенные рядом стран, повлияли </w:t>
      </w:r>
      <w:r w:rsidR="008029C1" w:rsidRPr="00571033">
        <w:rPr>
          <w:rFonts w:ascii="Times New Roman" w:eastAsia="Times New Roman" w:hAnsi="Times New Roman"/>
          <w:color w:val="000000" w:themeColor="text1"/>
          <w:sz w:val="24"/>
          <w:szCs w:val="24"/>
        </w:rPr>
        <w:t>на рыбопромышленные</w:t>
      </w:r>
      <w:r w:rsidR="009B2EEA" w:rsidRPr="00571033">
        <w:rPr>
          <w:rFonts w:ascii="Times New Roman" w:eastAsia="Times New Roman" w:hAnsi="Times New Roman"/>
          <w:color w:val="000000" w:themeColor="text1"/>
          <w:sz w:val="24"/>
          <w:szCs w:val="24"/>
        </w:rPr>
        <w:t xml:space="preserve"> предприятия</w:t>
      </w:r>
      <w:r w:rsidRPr="00571033">
        <w:rPr>
          <w:rFonts w:ascii="Times New Roman" w:eastAsia="Times New Roman" w:hAnsi="Times New Roman"/>
          <w:color w:val="000000" w:themeColor="text1"/>
          <w:sz w:val="24"/>
          <w:szCs w:val="24"/>
        </w:rPr>
        <w:t xml:space="preserve"> и </w:t>
      </w:r>
      <w:r w:rsidR="00A1189E" w:rsidRPr="00571033">
        <w:rPr>
          <w:rFonts w:ascii="Times New Roman" w:eastAsia="Times New Roman" w:hAnsi="Times New Roman"/>
          <w:color w:val="000000" w:themeColor="text1"/>
          <w:sz w:val="24"/>
          <w:szCs w:val="24"/>
        </w:rPr>
        <w:t>импортно-</w:t>
      </w:r>
      <w:r w:rsidRPr="00571033">
        <w:rPr>
          <w:rFonts w:ascii="Times New Roman" w:eastAsia="Times New Roman" w:hAnsi="Times New Roman"/>
          <w:color w:val="000000" w:themeColor="text1"/>
          <w:sz w:val="24"/>
          <w:szCs w:val="24"/>
        </w:rPr>
        <w:t xml:space="preserve">экспортную политику. </w:t>
      </w:r>
    </w:p>
    <w:p w14:paraId="62B6E08A" w14:textId="1ED84CB3" w:rsidR="00321852" w:rsidRPr="00571033" w:rsidRDefault="00FA14A1" w:rsidP="00CA4EC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 xml:space="preserve">Цель данной работы — оценить влияние </w:t>
      </w:r>
      <w:r w:rsidR="00A1189E" w:rsidRPr="00571033">
        <w:rPr>
          <w:rFonts w:ascii="Times New Roman" w:eastAsia="Times New Roman" w:hAnsi="Times New Roman"/>
          <w:color w:val="000000" w:themeColor="text1"/>
          <w:sz w:val="24"/>
          <w:szCs w:val="24"/>
        </w:rPr>
        <w:t xml:space="preserve">экспортно-импортной политики </w:t>
      </w:r>
      <w:r w:rsidRPr="00571033">
        <w:rPr>
          <w:rFonts w:ascii="Times New Roman" w:eastAsia="Times New Roman" w:hAnsi="Times New Roman"/>
          <w:color w:val="000000" w:themeColor="text1"/>
          <w:sz w:val="24"/>
          <w:szCs w:val="24"/>
        </w:rPr>
        <w:t>на </w:t>
      </w:r>
      <w:r w:rsidR="00A1189E" w:rsidRPr="00571033">
        <w:rPr>
          <w:rFonts w:ascii="Times New Roman" w:eastAsia="Times New Roman" w:hAnsi="Times New Roman"/>
          <w:color w:val="000000" w:themeColor="text1"/>
          <w:sz w:val="24"/>
          <w:szCs w:val="24"/>
        </w:rPr>
        <w:t xml:space="preserve">экономическую безопасность рыбной промышленности </w:t>
      </w:r>
      <w:r w:rsidRPr="00571033">
        <w:rPr>
          <w:rFonts w:ascii="Times New Roman" w:eastAsia="Times New Roman" w:hAnsi="Times New Roman"/>
          <w:color w:val="000000" w:themeColor="text1"/>
          <w:sz w:val="24"/>
          <w:szCs w:val="24"/>
        </w:rPr>
        <w:t>России</w:t>
      </w:r>
      <w:r w:rsidR="00A1189E" w:rsidRPr="00571033">
        <w:rPr>
          <w:rFonts w:ascii="Times New Roman" w:eastAsia="Times New Roman" w:hAnsi="Times New Roman"/>
          <w:color w:val="000000" w:themeColor="text1"/>
          <w:sz w:val="24"/>
          <w:szCs w:val="24"/>
        </w:rPr>
        <w:t>.  в условиях санкционного давления</w:t>
      </w:r>
      <w:r w:rsidR="007C332E" w:rsidRPr="00571033">
        <w:rPr>
          <w:rFonts w:ascii="Times New Roman" w:eastAsia="Times New Roman" w:hAnsi="Times New Roman"/>
          <w:color w:val="000000" w:themeColor="text1"/>
          <w:sz w:val="24"/>
          <w:szCs w:val="24"/>
        </w:rPr>
        <w:t>.</w:t>
      </w:r>
      <w:r w:rsidR="008029C1" w:rsidRPr="00571033">
        <w:rPr>
          <w:rFonts w:ascii="Times New Roman" w:eastAsia="Times New Roman" w:hAnsi="Times New Roman"/>
          <w:color w:val="000000" w:themeColor="text1"/>
          <w:sz w:val="24"/>
          <w:szCs w:val="24"/>
        </w:rPr>
        <w:t xml:space="preserve"> </w:t>
      </w:r>
    </w:p>
    <w:p w14:paraId="09F60105" w14:textId="57B79807" w:rsidR="00182A5B" w:rsidRDefault="002264D0" w:rsidP="00CA4EC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Информационная база научных изысканий:</w:t>
      </w:r>
      <w:r w:rsidR="001F42FE" w:rsidRPr="00571033">
        <w:rPr>
          <w:rFonts w:ascii="Times New Roman" w:eastAsia="Times New Roman" w:hAnsi="Times New Roman"/>
          <w:color w:val="000000" w:themeColor="text1"/>
          <w:sz w:val="24"/>
          <w:szCs w:val="24"/>
        </w:rPr>
        <w:t xml:space="preserve"> </w:t>
      </w:r>
      <w:r w:rsidR="00FA14A1" w:rsidRPr="00571033">
        <w:rPr>
          <w:rFonts w:ascii="Times New Roman" w:eastAsia="Times New Roman" w:hAnsi="Times New Roman"/>
          <w:color w:val="000000" w:themeColor="text1"/>
          <w:sz w:val="24"/>
          <w:szCs w:val="24"/>
        </w:rPr>
        <w:t>база данных ООН по торговле</w:t>
      </w:r>
      <w:r w:rsidR="00055C88" w:rsidRPr="00571033">
        <w:rPr>
          <w:rFonts w:ascii="Times New Roman" w:eastAsia="Times New Roman" w:hAnsi="Times New Roman"/>
          <w:color w:val="000000" w:themeColor="text1"/>
          <w:sz w:val="24"/>
          <w:szCs w:val="24"/>
        </w:rPr>
        <w:t xml:space="preserve">, </w:t>
      </w:r>
      <w:r w:rsidR="00FA14A1" w:rsidRPr="00571033">
        <w:rPr>
          <w:rFonts w:ascii="Times New Roman" w:eastAsia="Times New Roman" w:hAnsi="Times New Roman"/>
          <w:color w:val="000000" w:themeColor="text1"/>
          <w:sz w:val="24"/>
          <w:szCs w:val="24"/>
        </w:rPr>
        <w:t>статистическая база данных Всемирной торговой организации</w:t>
      </w:r>
      <w:r w:rsidR="00055C88" w:rsidRPr="00571033">
        <w:rPr>
          <w:rFonts w:ascii="Times New Roman" w:eastAsia="Times New Roman" w:hAnsi="Times New Roman"/>
          <w:color w:val="000000" w:themeColor="text1"/>
          <w:sz w:val="24"/>
          <w:szCs w:val="24"/>
        </w:rPr>
        <w:t xml:space="preserve">, </w:t>
      </w:r>
      <w:r w:rsidR="00FA14A1" w:rsidRPr="00571033">
        <w:rPr>
          <w:rFonts w:ascii="Times New Roman" w:eastAsia="Times New Roman" w:hAnsi="Times New Roman"/>
          <w:color w:val="000000" w:themeColor="text1"/>
          <w:sz w:val="24"/>
          <w:szCs w:val="24"/>
        </w:rPr>
        <w:t xml:space="preserve"> база данных </w:t>
      </w:r>
      <w:proofErr w:type="spellStart"/>
      <w:r w:rsidR="00FA14A1" w:rsidRPr="00571033">
        <w:rPr>
          <w:rFonts w:ascii="Times New Roman" w:eastAsia="Times New Roman" w:hAnsi="Times New Roman"/>
          <w:color w:val="000000" w:themeColor="text1"/>
          <w:sz w:val="24"/>
          <w:szCs w:val="24"/>
        </w:rPr>
        <w:t>евростата</w:t>
      </w:r>
      <w:proofErr w:type="spellEnd"/>
      <w:r w:rsidR="00FA14A1" w:rsidRPr="00571033">
        <w:rPr>
          <w:rFonts w:ascii="Times New Roman" w:eastAsia="Times New Roman" w:hAnsi="Times New Roman"/>
          <w:color w:val="000000" w:themeColor="text1"/>
          <w:sz w:val="24"/>
          <w:szCs w:val="24"/>
        </w:rPr>
        <w:t xml:space="preserve"> (для данных по импорту/экспорту ЕС), отчеты национальных статистических служб, таких как Росстат (статистическое управление Российской Федерации), и публикации соответствующих исследовательских институтов, таких как Институт Гайдара (Россия) или Международный центр торговли и устойчивого развития (Женева). </w:t>
      </w:r>
    </w:p>
    <w:p w14:paraId="395018B0" w14:textId="77777777" w:rsidR="00571033" w:rsidRPr="00571033" w:rsidRDefault="00571033" w:rsidP="00CA4EC1">
      <w:pPr>
        <w:spacing w:after="0" w:line="240" w:lineRule="auto"/>
        <w:ind w:firstLine="284"/>
        <w:jc w:val="both"/>
        <w:rPr>
          <w:rFonts w:ascii="Times New Roman" w:eastAsia="Times New Roman" w:hAnsi="Times New Roman"/>
          <w:color w:val="000000" w:themeColor="text1"/>
          <w:sz w:val="24"/>
          <w:szCs w:val="24"/>
        </w:rPr>
      </w:pPr>
    </w:p>
    <w:p w14:paraId="282143FA" w14:textId="12DAEC3A" w:rsidR="001A6EB1" w:rsidRPr="00571033" w:rsidRDefault="0005223C" w:rsidP="00EC3166">
      <w:pPr>
        <w:spacing w:after="0" w:line="240" w:lineRule="auto"/>
        <w:ind w:firstLine="284"/>
        <w:jc w:val="both"/>
        <w:rPr>
          <w:rFonts w:ascii="Times New Roman" w:hAnsi="Times New Roman"/>
          <w:b/>
          <w:bCs/>
          <w:sz w:val="24"/>
          <w:szCs w:val="24"/>
        </w:rPr>
      </w:pPr>
      <w:r w:rsidRPr="00571033">
        <w:rPr>
          <w:rFonts w:ascii="Times New Roman" w:eastAsia="Times New Roman" w:hAnsi="Times New Roman"/>
          <w:b/>
          <w:bCs/>
          <w:color w:val="000000"/>
          <w:sz w:val="24"/>
          <w:szCs w:val="24"/>
        </w:rPr>
        <w:t>Анализ влияния санкций на рыбную промышленность и рынок рыбных продуктов</w:t>
      </w:r>
      <w:r w:rsidR="00EC3166" w:rsidRPr="00571033">
        <w:rPr>
          <w:rFonts w:ascii="Times New Roman" w:hAnsi="Times New Roman"/>
          <w:b/>
          <w:bCs/>
          <w:sz w:val="24"/>
          <w:szCs w:val="24"/>
        </w:rPr>
        <w:t xml:space="preserve">. </w:t>
      </w:r>
      <w:r w:rsidR="00925702" w:rsidRPr="00571033">
        <w:rPr>
          <w:rFonts w:ascii="Times New Roman" w:hAnsi="Times New Roman"/>
          <w:sz w:val="24"/>
          <w:szCs w:val="24"/>
        </w:rPr>
        <w:t xml:space="preserve">Начиная с </w:t>
      </w:r>
      <w:r w:rsidR="000172F9" w:rsidRPr="00571033">
        <w:rPr>
          <w:rFonts w:ascii="Times New Roman" w:eastAsia="Times New Roman" w:hAnsi="Times New Roman"/>
          <w:color w:val="000000" w:themeColor="text1"/>
          <w:sz w:val="24"/>
          <w:szCs w:val="24"/>
        </w:rPr>
        <w:t xml:space="preserve">2014 года против экономики </w:t>
      </w:r>
      <w:r w:rsidR="00925702" w:rsidRPr="00571033">
        <w:rPr>
          <w:rFonts w:ascii="Times New Roman" w:eastAsia="Times New Roman" w:hAnsi="Times New Roman"/>
          <w:color w:val="000000" w:themeColor="text1"/>
          <w:sz w:val="24"/>
          <w:szCs w:val="24"/>
        </w:rPr>
        <w:t>России</w:t>
      </w:r>
      <w:r w:rsidR="000172F9" w:rsidRPr="00571033">
        <w:rPr>
          <w:rFonts w:ascii="Times New Roman" w:eastAsia="Times New Roman" w:hAnsi="Times New Roman"/>
          <w:color w:val="000000" w:themeColor="text1"/>
          <w:sz w:val="24"/>
          <w:szCs w:val="24"/>
        </w:rPr>
        <w:t xml:space="preserve"> было введено несколько раундов ограничительных мер, что привело к нарушению работы различных отраслей</w:t>
      </w:r>
      <w:r w:rsidR="002264D0" w:rsidRPr="00571033">
        <w:rPr>
          <w:rFonts w:ascii="Times New Roman" w:eastAsia="Times New Roman" w:hAnsi="Times New Roman"/>
          <w:color w:val="000000" w:themeColor="text1"/>
          <w:sz w:val="24"/>
          <w:szCs w:val="24"/>
        </w:rPr>
        <w:t xml:space="preserve"> и промышленных комплексов</w:t>
      </w:r>
      <w:r w:rsidR="000172F9" w:rsidRPr="00571033">
        <w:rPr>
          <w:rFonts w:ascii="Times New Roman" w:eastAsia="Times New Roman" w:hAnsi="Times New Roman"/>
          <w:color w:val="000000" w:themeColor="text1"/>
          <w:sz w:val="24"/>
          <w:szCs w:val="24"/>
        </w:rPr>
        <w:t>, особенно тех, которые зависят от внешней торговли</w:t>
      </w:r>
      <w:r w:rsidR="002264D0" w:rsidRPr="00571033">
        <w:rPr>
          <w:rFonts w:ascii="Times New Roman" w:eastAsia="Times New Roman" w:hAnsi="Times New Roman"/>
          <w:color w:val="000000" w:themeColor="text1"/>
          <w:sz w:val="24"/>
          <w:szCs w:val="24"/>
        </w:rPr>
        <w:t>,</w:t>
      </w:r>
      <w:r w:rsidR="000172F9" w:rsidRPr="00571033">
        <w:rPr>
          <w:rFonts w:ascii="Times New Roman" w:eastAsia="Times New Roman" w:hAnsi="Times New Roman"/>
          <w:color w:val="000000" w:themeColor="text1"/>
          <w:sz w:val="24"/>
          <w:szCs w:val="24"/>
        </w:rPr>
        <w:t xml:space="preserve"> </w:t>
      </w:r>
      <w:r w:rsidR="002264D0" w:rsidRPr="00571033">
        <w:rPr>
          <w:rFonts w:ascii="Times New Roman" w:eastAsia="Times New Roman" w:hAnsi="Times New Roman"/>
          <w:color w:val="000000" w:themeColor="text1"/>
          <w:sz w:val="24"/>
          <w:szCs w:val="24"/>
        </w:rPr>
        <w:t xml:space="preserve">в том числе и </w:t>
      </w:r>
      <w:r w:rsidR="000172F9" w:rsidRPr="00571033">
        <w:rPr>
          <w:rFonts w:ascii="Times New Roman" w:eastAsia="Times New Roman" w:hAnsi="Times New Roman"/>
          <w:color w:val="000000" w:themeColor="text1"/>
          <w:sz w:val="24"/>
          <w:szCs w:val="24"/>
        </w:rPr>
        <w:t xml:space="preserve">рыболовство, где наибольшее воздействие наблюдается </w:t>
      </w:r>
      <w:r w:rsidR="00E4345F" w:rsidRPr="00571033">
        <w:rPr>
          <w:rFonts w:ascii="Times New Roman" w:eastAsia="Times New Roman" w:hAnsi="Times New Roman"/>
          <w:color w:val="000000" w:themeColor="text1"/>
          <w:sz w:val="24"/>
          <w:szCs w:val="24"/>
        </w:rPr>
        <w:t xml:space="preserve">в </w:t>
      </w:r>
      <w:r w:rsidR="000172F9" w:rsidRPr="00571033">
        <w:rPr>
          <w:rFonts w:ascii="Times New Roman" w:eastAsia="Times New Roman" w:hAnsi="Times New Roman"/>
          <w:color w:val="000000" w:themeColor="text1"/>
          <w:sz w:val="24"/>
          <w:szCs w:val="24"/>
        </w:rPr>
        <w:t>сокращени</w:t>
      </w:r>
      <w:r w:rsidR="00E4345F" w:rsidRPr="00571033">
        <w:rPr>
          <w:rFonts w:ascii="Times New Roman" w:eastAsia="Times New Roman" w:hAnsi="Times New Roman"/>
          <w:color w:val="000000" w:themeColor="text1"/>
          <w:sz w:val="24"/>
          <w:szCs w:val="24"/>
        </w:rPr>
        <w:t>и</w:t>
      </w:r>
      <w:r w:rsidR="000172F9" w:rsidRPr="00571033">
        <w:rPr>
          <w:rFonts w:ascii="Times New Roman" w:eastAsia="Times New Roman" w:hAnsi="Times New Roman"/>
          <w:color w:val="000000" w:themeColor="text1"/>
          <w:sz w:val="24"/>
          <w:szCs w:val="24"/>
        </w:rPr>
        <w:t xml:space="preserve"> доступа к западноевропейским рынкам, на</w:t>
      </w:r>
      <w:r w:rsidR="00D94F74" w:rsidRPr="00571033">
        <w:rPr>
          <w:rFonts w:ascii="Times New Roman" w:eastAsia="Times New Roman" w:hAnsi="Times New Roman"/>
          <w:color w:val="000000" w:themeColor="text1"/>
          <w:sz w:val="24"/>
          <w:szCs w:val="24"/>
        </w:rPr>
        <w:t xml:space="preserve"> </w:t>
      </w:r>
      <w:r w:rsidR="000172F9" w:rsidRPr="00571033">
        <w:rPr>
          <w:rFonts w:ascii="Times New Roman" w:eastAsia="Times New Roman" w:hAnsi="Times New Roman"/>
          <w:color w:val="000000" w:themeColor="text1"/>
          <w:sz w:val="24"/>
          <w:szCs w:val="24"/>
        </w:rPr>
        <w:t>которые ранее приходилась большая часть продаж</w:t>
      </w:r>
      <w:r w:rsidR="007F6CD7" w:rsidRPr="00571033">
        <w:rPr>
          <w:rFonts w:ascii="Times New Roman" w:eastAsia="Times New Roman" w:hAnsi="Times New Roman"/>
          <w:color w:val="000000" w:themeColor="text1"/>
          <w:sz w:val="24"/>
          <w:szCs w:val="24"/>
        </w:rPr>
        <w:t xml:space="preserve"> [2].</w:t>
      </w:r>
    </w:p>
    <w:p w14:paraId="60BAB2AD" w14:textId="4C6F1FD8" w:rsidR="0098260D" w:rsidRPr="00571033" w:rsidRDefault="007B4D98" w:rsidP="00CA4EC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 xml:space="preserve">Одним из основных последствий стало затруднение экспорта морепродуктов в Европу для российских компаний. Это было связано с ограничениями на импорт с некоторых российских рыбных промыслов, а также с ужесточением требований к маркировке рыбной продукции, поступающей с этих промыслов. В результате многие российские компании были вынуждены искать экспортные рынки в других странах, таких как Китай, Япония и Южная Корея. </w:t>
      </w:r>
      <w:r w:rsidR="00D94F74" w:rsidRPr="00571033">
        <w:rPr>
          <w:rFonts w:ascii="Times New Roman" w:eastAsia="Times New Roman" w:hAnsi="Times New Roman"/>
          <w:color w:val="000000" w:themeColor="text1"/>
          <w:sz w:val="24"/>
          <w:szCs w:val="24"/>
        </w:rPr>
        <w:t xml:space="preserve">Так, в конце 2020 года поставки российской рыбной продукции </w:t>
      </w:r>
      <w:r w:rsidR="00D94F74" w:rsidRPr="00571033">
        <w:rPr>
          <w:rFonts w:ascii="Times New Roman" w:eastAsia="Times New Roman" w:hAnsi="Times New Roman"/>
          <w:color w:val="000000" w:themeColor="text1"/>
          <w:sz w:val="24"/>
          <w:szCs w:val="24"/>
        </w:rPr>
        <w:lastRenderedPageBreak/>
        <w:t>в КНР осложнились после выявления китайской стороной возбудителя COVID-19 в образцах замороженной рыбной продукции из России</w:t>
      </w:r>
      <w:r w:rsidR="0054159F" w:rsidRPr="00571033">
        <w:rPr>
          <w:rFonts w:ascii="Times New Roman" w:eastAsia="Times New Roman" w:hAnsi="Times New Roman"/>
          <w:color w:val="000000" w:themeColor="text1"/>
          <w:sz w:val="24"/>
          <w:szCs w:val="24"/>
        </w:rPr>
        <w:t xml:space="preserve"> [</w:t>
      </w:r>
      <w:r w:rsidR="009078DF" w:rsidRPr="00571033">
        <w:rPr>
          <w:rFonts w:ascii="Times New Roman" w:eastAsia="Times New Roman" w:hAnsi="Times New Roman"/>
          <w:color w:val="000000" w:themeColor="text1"/>
          <w:sz w:val="24"/>
          <w:szCs w:val="24"/>
        </w:rPr>
        <w:t>3</w:t>
      </w:r>
      <w:r w:rsidR="0054159F" w:rsidRPr="00571033">
        <w:rPr>
          <w:rFonts w:ascii="Times New Roman" w:eastAsia="Times New Roman" w:hAnsi="Times New Roman"/>
          <w:color w:val="000000" w:themeColor="text1"/>
          <w:sz w:val="24"/>
          <w:szCs w:val="24"/>
        </w:rPr>
        <w:t>].</w:t>
      </w:r>
    </w:p>
    <w:p w14:paraId="12F3FBFA" w14:textId="4C9DE08C" w:rsidR="00CD706B" w:rsidRPr="00571033" w:rsidRDefault="007B4D98" w:rsidP="00CA4EC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 xml:space="preserve">Санкции также повлияли на импорт в страну из-за рубежа. Многие иностранные поставщики теперь опасаются вести дела с Россией из-за риска того, что они могут подвергнуться ограничениям или ответным мерам со стороны западных стран </w:t>
      </w:r>
      <w:r w:rsidR="002264D0" w:rsidRPr="00571033">
        <w:rPr>
          <w:rFonts w:ascii="Times New Roman" w:eastAsia="Times New Roman" w:hAnsi="Times New Roman"/>
          <w:color w:val="000000" w:themeColor="text1"/>
          <w:sz w:val="24"/>
          <w:szCs w:val="24"/>
        </w:rPr>
        <w:t>в силу проводимой СВО</w:t>
      </w:r>
      <w:r w:rsidRPr="00571033">
        <w:rPr>
          <w:rFonts w:ascii="Times New Roman" w:eastAsia="Times New Roman" w:hAnsi="Times New Roman"/>
          <w:color w:val="000000" w:themeColor="text1"/>
          <w:sz w:val="24"/>
          <w:szCs w:val="24"/>
        </w:rPr>
        <w:t xml:space="preserve"> или в других странах мира. Этот страх заставил некоторые иностранные компании полностью прекратить экспорт морепродуктов или значительно сократить его, в результате чего у России остается меньше возможностей для импорта морепродуктов</w:t>
      </w:r>
      <w:r w:rsidR="00C83014" w:rsidRPr="00571033">
        <w:rPr>
          <w:rFonts w:ascii="Times New Roman" w:eastAsia="Times New Roman" w:hAnsi="Times New Roman"/>
          <w:color w:val="000000" w:themeColor="text1"/>
          <w:sz w:val="24"/>
          <w:szCs w:val="24"/>
        </w:rPr>
        <w:t xml:space="preserve"> [4].</w:t>
      </w:r>
    </w:p>
    <w:p w14:paraId="3443FEDC" w14:textId="3F98EC94" w:rsidR="005D6B2E" w:rsidRPr="00571033" w:rsidRDefault="007B4D98" w:rsidP="00CA4EC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Более того, в</w:t>
      </w:r>
      <w:r w:rsidR="002264D0" w:rsidRPr="00571033">
        <w:rPr>
          <w:rFonts w:ascii="Times New Roman" w:eastAsia="Times New Roman" w:hAnsi="Times New Roman"/>
          <w:color w:val="000000" w:themeColor="text1"/>
          <w:sz w:val="24"/>
          <w:szCs w:val="24"/>
        </w:rPr>
        <w:t xml:space="preserve"> </w:t>
      </w:r>
      <w:r w:rsidRPr="00571033">
        <w:rPr>
          <w:rFonts w:ascii="Times New Roman" w:eastAsia="Times New Roman" w:hAnsi="Times New Roman"/>
          <w:color w:val="000000" w:themeColor="text1"/>
          <w:sz w:val="24"/>
          <w:szCs w:val="24"/>
        </w:rPr>
        <w:t>условиях сокращения возможностей для импорта цены на внутреннем рынке начали расти в основном из-за дефицита предложения, вызванного внешними факторами, такими как санкции или другие ограничения, не позволяющие некоторым иностранным поставщикам больше продавать свои товары в Россию по конкурентоспособным ценам</w:t>
      </w:r>
      <w:r w:rsidR="0054159F" w:rsidRPr="00571033">
        <w:rPr>
          <w:rFonts w:ascii="Times New Roman" w:eastAsia="Times New Roman" w:hAnsi="Times New Roman"/>
          <w:color w:val="000000" w:themeColor="text1"/>
          <w:sz w:val="24"/>
          <w:szCs w:val="24"/>
        </w:rPr>
        <w:t xml:space="preserve"> [2].</w:t>
      </w:r>
    </w:p>
    <w:p w14:paraId="018E73D2" w14:textId="183A46FA" w:rsidR="001A6EB1" w:rsidRPr="00571033" w:rsidRDefault="007B4D98" w:rsidP="00CA4EC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Наконец, еще одним последствием этих санкций стало то, что они затруднили получение виз, необходимых для поездок за границу, для россиян, занимающихся международной торговой деятельностью, например, экспедиторскими услугами или услугами по таможенному оформлению, поскольку многие страны теперь неохотно выдают им визы из-за их связей с российскими фирмами, которые могут подвергнуть их дальнейшей проверке со стороны западных властей, если они будут заподозрены в каких-либо правонарушениях, связанных с деятельностью этих фирм. Все эти негативные последствия подчеркивают, насколько важно для Москвы не только правильно реагировать, но и по возможности искать пути обхода этих санкций, чтобы не только смягчить их последствия, но и обеспечить дальнейший рост рыбной отрасли, несмотря на любые препятствия, которые могут возникнуть в будущем из-за различных внешних факторов, подобных этому, которые могут легко свести на нет любой прогресс, если с ними не бороться эффективно.</w:t>
      </w:r>
    </w:p>
    <w:p w14:paraId="2F1D4F47" w14:textId="50CFF11A" w:rsidR="00B50D91" w:rsidRDefault="00E4345F" w:rsidP="00B50D9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 xml:space="preserve">Эти </w:t>
      </w:r>
      <w:r w:rsidR="000172F9" w:rsidRPr="00571033">
        <w:rPr>
          <w:rFonts w:ascii="Times New Roman" w:eastAsia="Times New Roman" w:hAnsi="Times New Roman"/>
          <w:color w:val="000000" w:themeColor="text1"/>
          <w:sz w:val="24"/>
          <w:szCs w:val="24"/>
        </w:rPr>
        <w:t>последствия ощущаются как внутри страны</w:t>
      </w:r>
      <w:r w:rsidR="007A1130" w:rsidRPr="00571033">
        <w:rPr>
          <w:rFonts w:ascii="Times New Roman" w:eastAsia="Times New Roman" w:hAnsi="Times New Roman"/>
          <w:color w:val="000000" w:themeColor="text1"/>
          <w:sz w:val="24"/>
          <w:szCs w:val="24"/>
        </w:rPr>
        <w:t>, а именно:</w:t>
      </w:r>
      <w:r w:rsidR="000172F9" w:rsidRPr="00571033">
        <w:rPr>
          <w:rFonts w:ascii="Times New Roman" w:eastAsia="Times New Roman" w:hAnsi="Times New Roman"/>
          <w:color w:val="000000" w:themeColor="text1"/>
          <w:sz w:val="24"/>
          <w:szCs w:val="24"/>
        </w:rPr>
        <w:t xml:space="preserve"> снижение уровня улова</w:t>
      </w:r>
      <w:r w:rsidR="007A1130" w:rsidRPr="00571033">
        <w:rPr>
          <w:rFonts w:ascii="Times New Roman" w:eastAsia="Times New Roman" w:hAnsi="Times New Roman"/>
          <w:color w:val="000000" w:themeColor="text1"/>
          <w:sz w:val="24"/>
          <w:szCs w:val="24"/>
        </w:rPr>
        <w:t>,</w:t>
      </w:r>
      <w:r w:rsidR="008029D4" w:rsidRPr="00571033">
        <w:rPr>
          <w:rFonts w:ascii="Times New Roman" w:eastAsia="Times New Roman" w:hAnsi="Times New Roman"/>
          <w:color w:val="000000" w:themeColor="text1"/>
          <w:sz w:val="24"/>
          <w:szCs w:val="24"/>
        </w:rPr>
        <w:t xml:space="preserve"> отток рабочей силы за рубеж</w:t>
      </w:r>
      <w:r w:rsidR="009B1EE9" w:rsidRPr="00571033">
        <w:rPr>
          <w:rFonts w:ascii="Times New Roman" w:eastAsia="Times New Roman" w:hAnsi="Times New Roman"/>
          <w:color w:val="000000" w:themeColor="text1"/>
          <w:sz w:val="24"/>
          <w:szCs w:val="24"/>
        </w:rPr>
        <w:t xml:space="preserve"> (под иностранный флаг)</w:t>
      </w:r>
      <w:r w:rsidR="008029D4" w:rsidRPr="00571033">
        <w:rPr>
          <w:rFonts w:ascii="Times New Roman" w:eastAsia="Times New Roman" w:hAnsi="Times New Roman"/>
          <w:color w:val="000000" w:themeColor="text1"/>
          <w:sz w:val="24"/>
          <w:szCs w:val="24"/>
        </w:rPr>
        <w:t xml:space="preserve">, </w:t>
      </w:r>
      <w:r w:rsidR="000172F9" w:rsidRPr="00571033">
        <w:rPr>
          <w:rFonts w:ascii="Times New Roman" w:eastAsia="Times New Roman" w:hAnsi="Times New Roman"/>
          <w:color w:val="000000" w:themeColor="text1"/>
          <w:sz w:val="24"/>
          <w:szCs w:val="24"/>
        </w:rPr>
        <w:t>потеря доходов от продаж</w:t>
      </w:r>
      <w:r w:rsidR="00D90434" w:rsidRPr="00571033">
        <w:rPr>
          <w:rFonts w:ascii="Times New Roman" w:eastAsia="Times New Roman" w:hAnsi="Times New Roman"/>
          <w:color w:val="000000" w:themeColor="text1"/>
          <w:sz w:val="24"/>
          <w:szCs w:val="24"/>
        </w:rPr>
        <w:t xml:space="preserve">, </w:t>
      </w:r>
      <w:r w:rsidR="000172F9" w:rsidRPr="00571033">
        <w:rPr>
          <w:rFonts w:ascii="Times New Roman" w:eastAsia="Times New Roman" w:hAnsi="Times New Roman"/>
          <w:color w:val="000000" w:themeColor="text1"/>
          <w:sz w:val="24"/>
          <w:szCs w:val="24"/>
        </w:rPr>
        <w:t>снижение инвестиций</w:t>
      </w:r>
      <w:r w:rsidR="001B7E38" w:rsidRPr="00571033">
        <w:rPr>
          <w:rFonts w:ascii="Times New Roman" w:eastAsia="Times New Roman" w:hAnsi="Times New Roman"/>
          <w:color w:val="000000" w:themeColor="text1"/>
          <w:sz w:val="24"/>
          <w:szCs w:val="24"/>
        </w:rPr>
        <w:t xml:space="preserve">. </w:t>
      </w:r>
      <w:r w:rsidR="008E24D3" w:rsidRPr="00571033">
        <w:rPr>
          <w:rFonts w:ascii="Times New Roman" w:eastAsia="Times New Roman" w:hAnsi="Times New Roman"/>
          <w:color w:val="000000" w:themeColor="text1"/>
          <w:sz w:val="24"/>
          <w:szCs w:val="24"/>
        </w:rPr>
        <w:t xml:space="preserve">По состоянию </w:t>
      </w:r>
      <w:r w:rsidR="001B7E38" w:rsidRPr="00571033">
        <w:rPr>
          <w:rFonts w:ascii="Times New Roman" w:eastAsia="Times New Roman" w:hAnsi="Times New Roman"/>
          <w:color w:val="000000" w:themeColor="text1"/>
          <w:sz w:val="24"/>
          <w:szCs w:val="24"/>
        </w:rPr>
        <w:t xml:space="preserve">на сегодняшний день, </w:t>
      </w:r>
      <w:r w:rsidR="000172F9" w:rsidRPr="00571033">
        <w:rPr>
          <w:rFonts w:ascii="Times New Roman" w:eastAsia="Times New Roman" w:hAnsi="Times New Roman"/>
          <w:color w:val="000000" w:themeColor="text1"/>
          <w:sz w:val="24"/>
          <w:szCs w:val="24"/>
        </w:rPr>
        <w:t xml:space="preserve">западные страны продолжают ограничивать определенные сделки с участием ключевых компаний </w:t>
      </w:r>
      <w:r w:rsidR="008E24D3" w:rsidRPr="00571033">
        <w:rPr>
          <w:rFonts w:ascii="Times New Roman" w:eastAsia="Times New Roman" w:hAnsi="Times New Roman"/>
          <w:color w:val="000000" w:themeColor="text1"/>
          <w:sz w:val="24"/>
          <w:szCs w:val="24"/>
        </w:rPr>
        <w:t xml:space="preserve">и </w:t>
      </w:r>
      <w:r w:rsidR="000172F9" w:rsidRPr="00571033">
        <w:rPr>
          <w:rFonts w:ascii="Times New Roman" w:eastAsia="Times New Roman" w:hAnsi="Times New Roman"/>
          <w:color w:val="000000" w:themeColor="text1"/>
          <w:sz w:val="24"/>
          <w:szCs w:val="24"/>
        </w:rPr>
        <w:t xml:space="preserve">отдельных лиц </w:t>
      </w:r>
      <w:r w:rsidR="00624F98" w:rsidRPr="00571033">
        <w:rPr>
          <w:rFonts w:ascii="Times New Roman" w:eastAsia="Times New Roman" w:hAnsi="Times New Roman"/>
          <w:color w:val="000000" w:themeColor="text1"/>
          <w:sz w:val="24"/>
          <w:szCs w:val="24"/>
        </w:rPr>
        <w:t xml:space="preserve">из Российской Федерации. </w:t>
      </w:r>
      <w:r w:rsidR="007744C0" w:rsidRPr="00571033">
        <w:rPr>
          <w:rFonts w:ascii="Times New Roman" w:eastAsia="Times New Roman" w:hAnsi="Times New Roman"/>
          <w:color w:val="000000" w:themeColor="text1"/>
          <w:sz w:val="24"/>
          <w:szCs w:val="24"/>
        </w:rPr>
        <w:t>Основные</w:t>
      </w:r>
      <w:r w:rsidR="000172F9" w:rsidRPr="00571033">
        <w:rPr>
          <w:rFonts w:ascii="Times New Roman" w:eastAsia="Times New Roman" w:hAnsi="Times New Roman"/>
          <w:color w:val="000000" w:themeColor="text1"/>
          <w:sz w:val="24"/>
          <w:szCs w:val="24"/>
        </w:rPr>
        <w:t xml:space="preserve"> торговые партнеры как Китай </w:t>
      </w:r>
      <w:r w:rsidR="00C732DC" w:rsidRPr="00571033">
        <w:rPr>
          <w:rFonts w:ascii="Times New Roman" w:eastAsia="Times New Roman" w:hAnsi="Times New Roman"/>
          <w:color w:val="000000" w:themeColor="text1"/>
          <w:sz w:val="24"/>
          <w:szCs w:val="24"/>
        </w:rPr>
        <w:t xml:space="preserve">и </w:t>
      </w:r>
      <w:r w:rsidR="000172F9" w:rsidRPr="00571033">
        <w:rPr>
          <w:rFonts w:ascii="Times New Roman" w:eastAsia="Times New Roman" w:hAnsi="Times New Roman"/>
          <w:color w:val="000000" w:themeColor="text1"/>
          <w:sz w:val="24"/>
          <w:szCs w:val="24"/>
        </w:rPr>
        <w:t xml:space="preserve">Индия остаются в основном незатронутыми </w:t>
      </w:r>
      <w:r w:rsidR="00C732DC" w:rsidRPr="00571033">
        <w:rPr>
          <w:rFonts w:ascii="Times New Roman" w:eastAsia="Times New Roman" w:hAnsi="Times New Roman"/>
          <w:color w:val="000000" w:themeColor="text1"/>
          <w:sz w:val="24"/>
          <w:szCs w:val="24"/>
        </w:rPr>
        <w:t xml:space="preserve">и это </w:t>
      </w:r>
      <w:r w:rsidR="000172F9" w:rsidRPr="00571033">
        <w:rPr>
          <w:rFonts w:ascii="Times New Roman" w:eastAsia="Times New Roman" w:hAnsi="Times New Roman"/>
          <w:color w:val="000000" w:themeColor="text1"/>
          <w:sz w:val="24"/>
          <w:szCs w:val="24"/>
        </w:rPr>
        <w:t>означает, что все еще возможно диверсифицировать рынки таким образом</w:t>
      </w:r>
      <w:r w:rsidR="00C732DC" w:rsidRPr="00571033">
        <w:rPr>
          <w:rFonts w:ascii="Times New Roman" w:eastAsia="Times New Roman" w:hAnsi="Times New Roman"/>
          <w:color w:val="000000" w:themeColor="text1"/>
          <w:sz w:val="24"/>
          <w:szCs w:val="24"/>
        </w:rPr>
        <w:t>,</w:t>
      </w:r>
      <w:r w:rsidR="000172F9" w:rsidRPr="00571033">
        <w:rPr>
          <w:rFonts w:ascii="Times New Roman" w:eastAsia="Times New Roman" w:hAnsi="Times New Roman"/>
          <w:color w:val="000000" w:themeColor="text1"/>
          <w:sz w:val="24"/>
          <w:szCs w:val="24"/>
        </w:rPr>
        <w:t xml:space="preserve"> частично компенсируя потери</w:t>
      </w:r>
      <w:r w:rsidR="0021522C" w:rsidRPr="00571033">
        <w:rPr>
          <w:rFonts w:ascii="Times New Roman" w:eastAsia="Times New Roman" w:hAnsi="Times New Roman"/>
          <w:color w:val="000000" w:themeColor="text1"/>
          <w:sz w:val="24"/>
          <w:szCs w:val="24"/>
        </w:rPr>
        <w:t>,</w:t>
      </w:r>
      <w:r w:rsidR="000172F9" w:rsidRPr="00571033">
        <w:rPr>
          <w:rFonts w:ascii="Times New Roman" w:eastAsia="Times New Roman" w:hAnsi="Times New Roman"/>
          <w:color w:val="000000" w:themeColor="text1"/>
          <w:sz w:val="24"/>
          <w:szCs w:val="24"/>
        </w:rPr>
        <w:t xml:space="preserve"> вызванные режимом санкций</w:t>
      </w:r>
      <w:r w:rsidR="00B83D2A" w:rsidRPr="00571033">
        <w:rPr>
          <w:rFonts w:ascii="Times New Roman" w:eastAsia="Times New Roman" w:hAnsi="Times New Roman"/>
          <w:color w:val="000000" w:themeColor="text1"/>
          <w:sz w:val="24"/>
          <w:szCs w:val="24"/>
        </w:rPr>
        <w:t xml:space="preserve">. </w:t>
      </w:r>
    </w:p>
    <w:p w14:paraId="54615221" w14:textId="77777777" w:rsidR="00571033" w:rsidRPr="00571033" w:rsidRDefault="00571033" w:rsidP="00B50D91">
      <w:pPr>
        <w:spacing w:after="0" w:line="240" w:lineRule="auto"/>
        <w:ind w:firstLine="284"/>
        <w:jc w:val="both"/>
        <w:rPr>
          <w:rStyle w:val="bumpedfont15"/>
          <w:rFonts w:ascii="Times New Roman" w:eastAsia="Times New Roman" w:hAnsi="Times New Roman"/>
          <w:b/>
          <w:bCs/>
          <w:color w:val="000000"/>
          <w:sz w:val="24"/>
          <w:szCs w:val="24"/>
        </w:rPr>
      </w:pPr>
    </w:p>
    <w:p w14:paraId="1BB52C19" w14:textId="1CF3624D" w:rsidR="007E447B" w:rsidRPr="00571033" w:rsidRDefault="00B50D91" w:rsidP="00EC3166">
      <w:pPr>
        <w:spacing w:after="0" w:line="240" w:lineRule="auto"/>
        <w:ind w:firstLine="284"/>
        <w:jc w:val="both"/>
        <w:rPr>
          <w:rFonts w:ascii="Times New Roman" w:hAnsi="Times New Roman"/>
          <w:b/>
          <w:bCs/>
          <w:sz w:val="24"/>
          <w:szCs w:val="24"/>
        </w:rPr>
      </w:pPr>
      <w:r w:rsidRPr="00571033">
        <w:rPr>
          <w:rStyle w:val="bumpedfont15"/>
          <w:rFonts w:ascii="Times New Roman" w:eastAsia="Times New Roman" w:hAnsi="Times New Roman"/>
          <w:b/>
          <w:bCs/>
          <w:color w:val="000000"/>
          <w:sz w:val="24"/>
          <w:szCs w:val="24"/>
        </w:rPr>
        <w:t xml:space="preserve">Анализ </w:t>
      </w:r>
      <w:r w:rsidR="00AA552D" w:rsidRPr="00571033">
        <w:rPr>
          <w:rStyle w:val="bumpedfont15"/>
          <w:rFonts w:ascii="Times New Roman" w:eastAsia="Times New Roman" w:hAnsi="Times New Roman"/>
          <w:b/>
          <w:bCs/>
          <w:color w:val="000000"/>
          <w:sz w:val="24"/>
          <w:szCs w:val="24"/>
        </w:rPr>
        <w:t>предшествующих исследований в данной области</w:t>
      </w:r>
      <w:r w:rsidR="00EC3166" w:rsidRPr="00571033">
        <w:rPr>
          <w:rFonts w:ascii="Times New Roman" w:hAnsi="Times New Roman"/>
          <w:b/>
          <w:bCs/>
          <w:sz w:val="24"/>
          <w:szCs w:val="24"/>
        </w:rPr>
        <w:t>.</w:t>
      </w:r>
      <w:r w:rsidRPr="00571033">
        <w:rPr>
          <w:rFonts w:ascii="Times New Roman" w:hAnsi="Times New Roman"/>
          <w:b/>
          <w:bCs/>
          <w:sz w:val="24"/>
          <w:szCs w:val="24"/>
        </w:rPr>
        <w:t xml:space="preserve"> </w:t>
      </w:r>
      <w:r w:rsidR="00C868CA" w:rsidRPr="00571033">
        <w:rPr>
          <w:rFonts w:ascii="Times New Roman" w:eastAsia="Times New Roman" w:hAnsi="Times New Roman"/>
          <w:color w:val="000000" w:themeColor="text1"/>
          <w:sz w:val="24"/>
          <w:szCs w:val="24"/>
        </w:rPr>
        <w:t xml:space="preserve">Несмотря </w:t>
      </w:r>
      <w:r w:rsidR="00903A80" w:rsidRPr="00571033">
        <w:rPr>
          <w:rFonts w:ascii="Times New Roman" w:eastAsia="Times New Roman" w:hAnsi="Times New Roman"/>
          <w:color w:val="000000" w:themeColor="text1"/>
          <w:sz w:val="24"/>
          <w:szCs w:val="24"/>
        </w:rPr>
        <w:t>на то, что тема относительно нова</w:t>
      </w:r>
      <w:r w:rsidR="00C868CA" w:rsidRPr="00571033">
        <w:rPr>
          <w:rFonts w:ascii="Times New Roman" w:eastAsia="Times New Roman" w:hAnsi="Times New Roman"/>
          <w:color w:val="000000" w:themeColor="text1"/>
          <w:sz w:val="24"/>
          <w:szCs w:val="24"/>
        </w:rPr>
        <w:t>,</w:t>
      </w:r>
      <w:r w:rsidR="00903A80" w:rsidRPr="00571033">
        <w:rPr>
          <w:rFonts w:ascii="Times New Roman" w:eastAsia="Times New Roman" w:hAnsi="Times New Roman"/>
          <w:color w:val="000000" w:themeColor="text1"/>
          <w:sz w:val="24"/>
          <w:szCs w:val="24"/>
        </w:rPr>
        <w:t xml:space="preserve"> только несколько исследований посвящены изучению последствий санкций для российского рыболовства</w:t>
      </w:r>
      <w:r w:rsidR="00D02FEF" w:rsidRPr="00571033">
        <w:rPr>
          <w:rFonts w:ascii="Times New Roman" w:eastAsia="Times New Roman" w:hAnsi="Times New Roman"/>
          <w:color w:val="000000" w:themeColor="text1"/>
          <w:sz w:val="24"/>
          <w:szCs w:val="24"/>
        </w:rPr>
        <w:t xml:space="preserve">. </w:t>
      </w:r>
      <w:r w:rsidR="00903A80" w:rsidRPr="00571033">
        <w:rPr>
          <w:rFonts w:ascii="Times New Roman" w:eastAsia="Times New Roman" w:hAnsi="Times New Roman"/>
          <w:color w:val="000000" w:themeColor="text1"/>
          <w:sz w:val="24"/>
          <w:szCs w:val="24"/>
        </w:rPr>
        <w:t xml:space="preserve"> </w:t>
      </w:r>
      <w:r w:rsidR="00C1176D" w:rsidRPr="00571033">
        <w:rPr>
          <w:rFonts w:ascii="Times New Roman" w:eastAsia="Times New Roman" w:hAnsi="Times New Roman"/>
          <w:color w:val="000000" w:themeColor="text1"/>
          <w:sz w:val="24"/>
          <w:szCs w:val="24"/>
        </w:rPr>
        <w:t>Наиболее</w:t>
      </w:r>
      <w:r w:rsidR="00903A80" w:rsidRPr="00571033">
        <w:rPr>
          <w:rFonts w:ascii="Times New Roman" w:eastAsia="Times New Roman" w:hAnsi="Times New Roman"/>
          <w:color w:val="000000" w:themeColor="text1"/>
          <w:sz w:val="24"/>
          <w:szCs w:val="24"/>
        </w:rPr>
        <w:t xml:space="preserve"> заметные исследования проведены институтом </w:t>
      </w:r>
      <w:r w:rsidR="00D02FEF" w:rsidRPr="00571033">
        <w:rPr>
          <w:rFonts w:ascii="Times New Roman" w:eastAsia="Times New Roman" w:hAnsi="Times New Roman"/>
          <w:color w:val="000000" w:themeColor="text1"/>
          <w:sz w:val="24"/>
          <w:szCs w:val="24"/>
        </w:rPr>
        <w:t>Гайдара</w:t>
      </w:r>
      <w:r w:rsidR="00BF4EB4" w:rsidRPr="00571033">
        <w:rPr>
          <w:rFonts w:ascii="Times New Roman" w:eastAsia="Times New Roman" w:hAnsi="Times New Roman"/>
          <w:color w:val="000000" w:themeColor="text1"/>
          <w:sz w:val="24"/>
          <w:szCs w:val="24"/>
        </w:rPr>
        <w:t>,</w:t>
      </w:r>
      <w:r w:rsidR="007C3677" w:rsidRPr="00571033">
        <w:rPr>
          <w:rFonts w:ascii="Times New Roman" w:eastAsia="Times New Roman" w:hAnsi="Times New Roman"/>
          <w:color w:val="000000" w:themeColor="text1"/>
          <w:sz w:val="24"/>
          <w:szCs w:val="24"/>
        </w:rPr>
        <w:t xml:space="preserve"> </w:t>
      </w:r>
      <w:r w:rsidR="007C3677" w:rsidRPr="00571033">
        <w:rPr>
          <w:rFonts w:ascii="Times New Roman" w:eastAsia="Times New Roman" w:hAnsi="Times New Roman"/>
          <w:color w:val="202122"/>
          <w:sz w:val="24"/>
          <w:szCs w:val="24"/>
          <w:bdr w:val="none" w:sz="0" w:space="0" w:color="auto" w:frame="1"/>
        </w:rPr>
        <w:t xml:space="preserve">Институт океанологии имени П. П. Ширшова Российской академии </w:t>
      </w:r>
      <w:r w:rsidR="00247602" w:rsidRPr="00571033">
        <w:rPr>
          <w:rFonts w:ascii="Times New Roman" w:eastAsia="Times New Roman" w:hAnsi="Times New Roman"/>
          <w:color w:val="202122"/>
          <w:sz w:val="24"/>
          <w:szCs w:val="24"/>
          <w:bdr w:val="none" w:sz="0" w:space="0" w:color="auto" w:frame="1"/>
        </w:rPr>
        <w:t xml:space="preserve">наук. </w:t>
      </w:r>
      <w:r w:rsidR="00060A9A" w:rsidRPr="00571033">
        <w:rPr>
          <w:rFonts w:ascii="Times New Roman" w:eastAsia="Times New Roman" w:hAnsi="Times New Roman"/>
          <w:color w:val="202122"/>
          <w:sz w:val="24"/>
          <w:szCs w:val="24"/>
          <w:bdr w:val="none" w:sz="0" w:space="0" w:color="auto" w:frame="1"/>
        </w:rPr>
        <w:t xml:space="preserve">Обе исследования </w:t>
      </w:r>
      <w:r w:rsidR="00903A80" w:rsidRPr="00571033">
        <w:rPr>
          <w:rFonts w:ascii="Times New Roman" w:eastAsia="Times New Roman" w:hAnsi="Times New Roman"/>
          <w:color w:val="000000" w:themeColor="text1"/>
          <w:sz w:val="24"/>
          <w:szCs w:val="24"/>
        </w:rPr>
        <w:t>фокусируются в основном на количественном анализе, полученном из официальной государственной статистики</w:t>
      </w:r>
      <w:r w:rsidR="00B02310" w:rsidRPr="00571033">
        <w:rPr>
          <w:rFonts w:ascii="Times New Roman" w:eastAsia="Times New Roman" w:hAnsi="Times New Roman"/>
          <w:color w:val="000000" w:themeColor="text1"/>
          <w:sz w:val="24"/>
          <w:szCs w:val="24"/>
        </w:rPr>
        <w:t>. Хоть они</w:t>
      </w:r>
      <w:r w:rsidR="00903A80" w:rsidRPr="00571033">
        <w:rPr>
          <w:rFonts w:ascii="Times New Roman" w:eastAsia="Times New Roman" w:hAnsi="Times New Roman"/>
          <w:color w:val="000000" w:themeColor="text1"/>
          <w:sz w:val="24"/>
          <w:szCs w:val="24"/>
        </w:rPr>
        <w:t xml:space="preserve"> и дают полезное представление об изменениях, наблюдаемых в течение</w:t>
      </w:r>
      <w:r w:rsidR="00B02310" w:rsidRPr="00571033">
        <w:rPr>
          <w:rFonts w:ascii="Times New Roman" w:eastAsia="Times New Roman" w:hAnsi="Times New Roman"/>
          <w:color w:val="000000" w:themeColor="text1"/>
          <w:sz w:val="24"/>
          <w:szCs w:val="24"/>
        </w:rPr>
        <w:t xml:space="preserve"> последних лет, но</w:t>
      </w:r>
      <w:r w:rsidR="00903A80" w:rsidRPr="00571033">
        <w:rPr>
          <w:rFonts w:ascii="Times New Roman" w:eastAsia="Times New Roman" w:hAnsi="Times New Roman"/>
          <w:color w:val="000000" w:themeColor="text1"/>
          <w:sz w:val="24"/>
          <w:szCs w:val="24"/>
        </w:rPr>
        <w:t xml:space="preserve"> не хватает всеобъемлющего качественного компонента, который позволил бы глубже понять потенциальные глубинные причины динамики наблюдаемых результатов</w:t>
      </w:r>
      <w:r w:rsidR="00EC030F" w:rsidRPr="00571033">
        <w:rPr>
          <w:rFonts w:ascii="Times New Roman" w:eastAsia="Times New Roman" w:hAnsi="Times New Roman"/>
          <w:color w:val="000000" w:themeColor="text1"/>
          <w:sz w:val="24"/>
          <w:szCs w:val="24"/>
        </w:rPr>
        <w:t xml:space="preserve">, </w:t>
      </w:r>
      <w:r w:rsidR="001F1FBA" w:rsidRPr="00571033">
        <w:rPr>
          <w:rFonts w:ascii="Times New Roman" w:eastAsia="Times New Roman" w:hAnsi="Times New Roman"/>
          <w:color w:val="000000" w:themeColor="text1"/>
          <w:sz w:val="24"/>
          <w:szCs w:val="24"/>
        </w:rPr>
        <w:t>кроме того,</w:t>
      </w:r>
      <w:r w:rsidR="00903A80" w:rsidRPr="00571033">
        <w:rPr>
          <w:rFonts w:ascii="Times New Roman" w:eastAsia="Times New Roman" w:hAnsi="Times New Roman"/>
          <w:color w:val="000000" w:themeColor="text1"/>
          <w:sz w:val="24"/>
          <w:szCs w:val="24"/>
        </w:rPr>
        <w:t xml:space="preserve"> учитывая тот факт, что большинство последних исследований датируются 2017 годом необходимо более актуальное исследование для </w:t>
      </w:r>
      <w:proofErr w:type="gramStart"/>
      <w:r w:rsidR="00903A80" w:rsidRPr="00571033">
        <w:rPr>
          <w:rFonts w:ascii="Times New Roman" w:eastAsia="Times New Roman" w:hAnsi="Times New Roman"/>
          <w:color w:val="000000" w:themeColor="text1"/>
          <w:sz w:val="24"/>
          <w:szCs w:val="24"/>
        </w:rPr>
        <w:t>того</w:t>
      </w:r>
      <w:proofErr w:type="gramEnd"/>
      <w:r w:rsidR="00903A80" w:rsidRPr="00571033">
        <w:rPr>
          <w:rFonts w:ascii="Times New Roman" w:eastAsia="Times New Roman" w:hAnsi="Times New Roman"/>
          <w:color w:val="000000" w:themeColor="text1"/>
          <w:sz w:val="24"/>
          <w:szCs w:val="24"/>
        </w:rPr>
        <w:t xml:space="preserve"> чтобы учесть изменения, произошедшие с тех пор. </w:t>
      </w:r>
    </w:p>
    <w:p w14:paraId="1E7E1999" w14:textId="3498941B" w:rsidR="00CA35BF" w:rsidRDefault="002264D0" w:rsidP="00CA4EC1">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imes New Roman" w:hAnsi="Times New Roman"/>
          <w:color w:val="000000" w:themeColor="text1"/>
          <w:sz w:val="24"/>
          <w:szCs w:val="24"/>
        </w:rPr>
        <w:t>Х</w:t>
      </w:r>
      <w:r w:rsidR="000C3749" w:rsidRPr="00571033">
        <w:rPr>
          <w:rFonts w:ascii="Times New Roman" w:eastAsia="Times New Roman" w:hAnsi="Times New Roman"/>
          <w:color w:val="000000" w:themeColor="text1"/>
          <w:sz w:val="24"/>
          <w:szCs w:val="24"/>
        </w:rPr>
        <w:t xml:space="preserve">отя режим санкций, безусловно, оказал пагубное влияние на российское рыболовство общая ситуация остается неопределенной, однако прогнозы на будущее </w:t>
      </w:r>
      <w:r w:rsidR="000C3749" w:rsidRPr="00571033">
        <w:rPr>
          <w:rFonts w:ascii="Times New Roman" w:eastAsia="Times New Roman" w:hAnsi="Times New Roman"/>
          <w:color w:val="000000" w:themeColor="text1"/>
          <w:sz w:val="24"/>
          <w:szCs w:val="24"/>
        </w:rPr>
        <w:lastRenderedPageBreak/>
        <w:t>несколько оптимистичны при определенных условиях. Инвестиции могут постепенно начать обращать вспять ущерб, нанесенный ограничительными мерами, однако многое зависит от политических решений, принятых различными правительствами, ответственными лицами поэтому необходимы дальнейшие исследования для оценки истинного воздействия экспортно-импортных санкций на мировой рынок рыбной промышленности в будущем.</w:t>
      </w:r>
    </w:p>
    <w:p w14:paraId="5C769AA9" w14:textId="77777777" w:rsidR="00571033" w:rsidRPr="00571033" w:rsidRDefault="00571033" w:rsidP="00CA4EC1">
      <w:pPr>
        <w:spacing w:after="0" w:line="240" w:lineRule="auto"/>
        <w:ind w:firstLine="284"/>
        <w:jc w:val="both"/>
        <w:rPr>
          <w:rFonts w:ascii="Times New Roman" w:eastAsia="Times New Roman" w:hAnsi="Times New Roman"/>
          <w:color w:val="000000" w:themeColor="text1"/>
          <w:sz w:val="24"/>
          <w:szCs w:val="24"/>
        </w:rPr>
      </w:pPr>
    </w:p>
    <w:p w14:paraId="20D7A827" w14:textId="04E59E84" w:rsidR="00A53F6E" w:rsidRPr="00571033" w:rsidRDefault="00A53F6E" w:rsidP="00EC3166">
      <w:pPr>
        <w:spacing w:after="0" w:line="240" w:lineRule="auto"/>
        <w:ind w:firstLine="284"/>
        <w:jc w:val="both"/>
        <w:rPr>
          <w:rFonts w:ascii="Times New Roman" w:eastAsia="Times New Roman" w:hAnsi="Times New Roman"/>
          <w:color w:val="000000" w:themeColor="text1"/>
          <w:sz w:val="24"/>
          <w:szCs w:val="24"/>
        </w:rPr>
      </w:pPr>
      <w:r w:rsidRPr="00571033">
        <w:rPr>
          <w:rFonts w:ascii="Times New Roman" w:eastAsiaTheme="minorHAnsi" w:hAnsi="Times New Roman"/>
          <w:b/>
          <w:bCs/>
          <w:sz w:val="24"/>
          <w:szCs w:val="24"/>
        </w:rPr>
        <w:t>Выбор методов исследования</w:t>
      </w:r>
      <w:r w:rsidR="00EC3166" w:rsidRPr="00571033">
        <w:rPr>
          <w:rFonts w:ascii="Times New Roman" w:eastAsia="Times New Roman" w:hAnsi="Times New Roman"/>
          <w:color w:val="000000" w:themeColor="text1"/>
          <w:sz w:val="24"/>
          <w:szCs w:val="24"/>
        </w:rPr>
        <w:t xml:space="preserve">. </w:t>
      </w:r>
      <w:r w:rsidRPr="00571033">
        <w:rPr>
          <w:rFonts w:ascii="Times New Roman" w:eastAsiaTheme="minorHAnsi" w:hAnsi="Times New Roman"/>
          <w:sz w:val="24"/>
          <w:szCs w:val="24"/>
        </w:rPr>
        <w:t>Для исследования влияния санкций на импортно-экспортную политику рыбной промышленности РФ можно использовать различные методы исследования, включая:</w:t>
      </w:r>
    </w:p>
    <w:p w14:paraId="0C5A973E" w14:textId="6853CC69" w:rsidR="00A53F6E" w:rsidRPr="00571033" w:rsidRDefault="002264D0" w:rsidP="00CA4EC1">
      <w:pPr>
        <w:numPr>
          <w:ilvl w:val="0"/>
          <w:numId w:val="8"/>
        </w:numPr>
        <w:tabs>
          <w:tab w:val="left" w:pos="1134"/>
        </w:tabs>
        <w:spacing w:after="0" w:line="240" w:lineRule="auto"/>
        <w:ind w:left="0" w:firstLine="284"/>
        <w:contextualSpacing/>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анализ </w:t>
      </w:r>
      <w:r w:rsidR="00A53F6E" w:rsidRPr="00571033">
        <w:rPr>
          <w:rFonts w:ascii="Times New Roman" w:eastAsiaTheme="minorHAnsi" w:hAnsi="Times New Roman"/>
          <w:sz w:val="24"/>
          <w:szCs w:val="24"/>
        </w:rPr>
        <w:t>статистических данных - этот метод позволяет изучить тенденции импорта и экспорта рыбной продукции РФ в период до и после введения санкций, а также определить изменения в объемах экспорта и импорта, структуре товарной структуры и торговых партнерах</w:t>
      </w:r>
      <w:r w:rsidR="00B50D91" w:rsidRPr="00571033">
        <w:rPr>
          <w:rFonts w:ascii="Times New Roman" w:eastAsiaTheme="minorHAnsi" w:hAnsi="Times New Roman"/>
          <w:sz w:val="24"/>
          <w:szCs w:val="24"/>
        </w:rPr>
        <w:t>.</w:t>
      </w:r>
    </w:p>
    <w:p w14:paraId="0A68EC69" w14:textId="6309FAC3" w:rsidR="00A53F6E" w:rsidRPr="00571033" w:rsidRDefault="002264D0" w:rsidP="00CA4EC1">
      <w:pPr>
        <w:numPr>
          <w:ilvl w:val="0"/>
          <w:numId w:val="8"/>
        </w:numPr>
        <w:tabs>
          <w:tab w:val="left" w:pos="1134"/>
        </w:tabs>
        <w:spacing w:after="0" w:line="240" w:lineRule="auto"/>
        <w:ind w:left="0" w:firstLine="284"/>
        <w:contextualSpacing/>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экспертные </w:t>
      </w:r>
      <w:r w:rsidR="00A53F6E" w:rsidRPr="00571033">
        <w:rPr>
          <w:rFonts w:ascii="Times New Roman" w:eastAsiaTheme="minorHAnsi" w:hAnsi="Times New Roman"/>
          <w:sz w:val="24"/>
          <w:szCs w:val="24"/>
        </w:rPr>
        <w:t>интервью - этот метод позволяет получить мнения экспертов в области рыбной промышленности о влиянии санкций на импортно-экспортную политику</w:t>
      </w:r>
      <w:r w:rsidR="00B50D91" w:rsidRPr="00571033">
        <w:rPr>
          <w:rFonts w:ascii="Times New Roman" w:eastAsiaTheme="minorHAnsi" w:hAnsi="Times New Roman"/>
          <w:sz w:val="24"/>
          <w:szCs w:val="24"/>
        </w:rPr>
        <w:t>.</w:t>
      </w:r>
    </w:p>
    <w:p w14:paraId="7642252C" w14:textId="32F79B52" w:rsidR="00A53F6E" w:rsidRPr="00571033" w:rsidRDefault="002264D0" w:rsidP="00CA4EC1">
      <w:pPr>
        <w:numPr>
          <w:ilvl w:val="0"/>
          <w:numId w:val="8"/>
        </w:numPr>
        <w:tabs>
          <w:tab w:val="left" w:pos="1134"/>
        </w:tabs>
        <w:spacing w:after="0" w:line="240" w:lineRule="auto"/>
        <w:ind w:left="0" w:firstLine="284"/>
        <w:contextualSpacing/>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анализ </w:t>
      </w:r>
      <w:r w:rsidR="00A53F6E" w:rsidRPr="00571033">
        <w:rPr>
          <w:rFonts w:ascii="Times New Roman" w:eastAsiaTheme="minorHAnsi" w:hAnsi="Times New Roman"/>
          <w:sz w:val="24"/>
          <w:szCs w:val="24"/>
        </w:rPr>
        <w:t>документов - этот метод включает анализ документов, таких как законы, регуляторные акты, стратегии</w:t>
      </w:r>
      <w:r w:rsidR="00B50D91" w:rsidRPr="00571033">
        <w:rPr>
          <w:rFonts w:ascii="Times New Roman" w:eastAsiaTheme="minorHAnsi" w:hAnsi="Times New Roman"/>
          <w:sz w:val="24"/>
          <w:szCs w:val="24"/>
        </w:rPr>
        <w:t xml:space="preserve"> и планы</w:t>
      </w:r>
      <w:r w:rsidR="00A53F6E" w:rsidRPr="00571033">
        <w:rPr>
          <w:rFonts w:ascii="Times New Roman" w:eastAsiaTheme="minorHAnsi" w:hAnsi="Times New Roman"/>
          <w:sz w:val="24"/>
          <w:szCs w:val="24"/>
        </w:rPr>
        <w:t>, касающиеся рыбной промышленности и санкций.</w:t>
      </w:r>
    </w:p>
    <w:p w14:paraId="62990F8E" w14:textId="48F56778" w:rsidR="00A53F6E" w:rsidRPr="00571033" w:rsidRDefault="002264D0" w:rsidP="00CA4EC1">
      <w:pPr>
        <w:numPr>
          <w:ilvl w:val="0"/>
          <w:numId w:val="8"/>
        </w:numPr>
        <w:tabs>
          <w:tab w:val="left" w:pos="1134"/>
        </w:tabs>
        <w:spacing w:after="0" w:line="240" w:lineRule="auto"/>
        <w:ind w:left="0" w:firstLine="284"/>
        <w:contextualSpacing/>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кейс</w:t>
      </w:r>
      <w:r w:rsidR="00A53F6E" w:rsidRPr="00571033">
        <w:rPr>
          <w:rFonts w:ascii="Times New Roman" w:eastAsiaTheme="minorHAnsi" w:hAnsi="Times New Roman"/>
          <w:sz w:val="24"/>
          <w:szCs w:val="24"/>
        </w:rPr>
        <w:t>-</w:t>
      </w:r>
      <w:proofErr w:type="spellStart"/>
      <w:r w:rsidR="00A53F6E" w:rsidRPr="00571033">
        <w:rPr>
          <w:rFonts w:ascii="Times New Roman" w:eastAsiaTheme="minorHAnsi" w:hAnsi="Times New Roman"/>
          <w:sz w:val="24"/>
          <w:szCs w:val="24"/>
        </w:rPr>
        <w:t>стади</w:t>
      </w:r>
      <w:proofErr w:type="spellEnd"/>
      <w:r w:rsidR="00A53F6E" w:rsidRPr="00571033">
        <w:rPr>
          <w:rFonts w:ascii="Times New Roman" w:eastAsiaTheme="minorHAnsi" w:hAnsi="Times New Roman"/>
          <w:sz w:val="24"/>
          <w:szCs w:val="24"/>
        </w:rPr>
        <w:t xml:space="preserve"> </w:t>
      </w:r>
      <w:proofErr w:type="gramStart"/>
      <w:r w:rsidR="00A53F6E" w:rsidRPr="00571033">
        <w:rPr>
          <w:rFonts w:ascii="Times New Roman" w:eastAsiaTheme="minorHAnsi" w:hAnsi="Times New Roman"/>
          <w:sz w:val="24"/>
          <w:szCs w:val="24"/>
        </w:rPr>
        <w:t>- это</w:t>
      </w:r>
      <w:proofErr w:type="gramEnd"/>
      <w:r w:rsidR="00A53F6E" w:rsidRPr="00571033">
        <w:rPr>
          <w:rFonts w:ascii="Times New Roman" w:eastAsiaTheme="minorHAnsi" w:hAnsi="Times New Roman"/>
          <w:sz w:val="24"/>
          <w:szCs w:val="24"/>
        </w:rPr>
        <w:t xml:space="preserve"> метод исследования, который позволяет изучать конкретные случаи компаний в рыбной промышленности, чтобы понять, как они изменили свою импортно-экспортную стратегию после введения санкций.</w:t>
      </w:r>
    </w:p>
    <w:p w14:paraId="24F69D1E" w14:textId="77777777" w:rsidR="00A53F6E" w:rsidRPr="00571033" w:rsidRDefault="00A53F6E" w:rsidP="00CA4EC1">
      <w:pPr>
        <w:numPr>
          <w:ilvl w:val="0"/>
          <w:numId w:val="8"/>
        </w:numPr>
        <w:tabs>
          <w:tab w:val="left" w:pos="1134"/>
        </w:tabs>
        <w:spacing w:after="0" w:line="240" w:lineRule="auto"/>
        <w:ind w:left="0" w:firstLine="284"/>
        <w:contextualSpacing/>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SWOT-анализ - этот метод позволяет выявить сильные и слабые стороны, а также возможности и угрозы рыбной промышленности в контексте санкций.</w:t>
      </w:r>
    </w:p>
    <w:p w14:paraId="080FBB11" w14:textId="3C4FBB38" w:rsidR="00A53F6E" w:rsidRPr="00571033" w:rsidRDefault="00A53F6E" w:rsidP="00EC3166">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Для сбора статистических данных были использованы следующие источники данных, отображенные в таблице</w:t>
      </w:r>
      <w:r w:rsidR="00EC3166" w:rsidRPr="00571033">
        <w:rPr>
          <w:rFonts w:ascii="Times New Roman" w:eastAsiaTheme="minorHAnsi" w:hAnsi="Times New Roman"/>
          <w:sz w:val="24"/>
          <w:szCs w:val="24"/>
        </w:rPr>
        <w:t>.</w:t>
      </w:r>
    </w:p>
    <w:tbl>
      <w:tblPr>
        <w:tblStyle w:val="a3"/>
        <w:tblW w:w="0" w:type="auto"/>
        <w:tblInd w:w="0" w:type="dxa"/>
        <w:tblLook w:val="04A0" w:firstRow="1" w:lastRow="0" w:firstColumn="1" w:lastColumn="0" w:noHBand="0" w:noVBand="1"/>
      </w:tblPr>
      <w:tblGrid>
        <w:gridCol w:w="2003"/>
        <w:gridCol w:w="2821"/>
        <w:gridCol w:w="1741"/>
        <w:gridCol w:w="1375"/>
        <w:gridCol w:w="1178"/>
      </w:tblGrid>
      <w:tr w:rsidR="00DD08D4" w:rsidRPr="00571033" w14:paraId="179C34C3" w14:textId="77777777" w:rsidTr="00DD08D4">
        <w:trPr>
          <w:divId w:val="1608657406"/>
          <w:trHeight w:val="114"/>
        </w:trPr>
        <w:tc>
          <w:tcPr>
            <w:tcW w:w="2047" w:type="dxa"/>
            <w:tcBorders>
              <w:top w:val="single" w:sz="4" w:space="0" w:color="auto"/>
              <w:left w:val="single" w:sz="4" w:space="0" w:color="auto"/>
              <w:bottom w:val="single" w:sz="4" w:space="0" w:color="auto"/>
              <w:right w:val="single" w:sz="4" w:space="0" w:color="auto"/>
            </w:tcBorders>
            <w:hideMark/>
          </w:tcPr>
          <w:p w14:paraId="5E8828CF"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Источник данных</w:t>
            </w:r>
          </w:p>
        </w:tc>
        <w:tc>
          <w:tcPr>
            <w:tcW w:w="3335" w:type="dxa"/>
            <w:tcBorders>
              <w:top w:val="single" w:sz="4" w:space="0" w:color="auto"/>
              <w:left w:val="single" w:sz="4" w:space="0" w:color="auto"/>
              <w:bottom w:val="single" w:sz="4" w:space="0" w:color="auto"/>
              <w:right w:val="single" w:sz="4" w:space="0" w:color="auto"/>
            </w:tcBorders>
            <w:hideMark/>
          </w:tcPr>
          <w:p w14:paraId="289266CE"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Описание</w:t>
            </w:r>
          </w:p>
        </w:tc>
        <w:tc>
          <w:tcPr>
            <w:tcW w:w="1417" w:type="dxa"/>
            <w:tcBorders>
              <w:top w:val="single" w:sz="4" w:space="0" w:color="auto"/>
              <w:left w:val="single" w:sz="4" w:space="0" w:color="auto"/>
              <w:bottom w:val="single" w:sz="4" w:space="0" w:color="auto"/>
              <w:right w:val="single" w:sz="4" w:space="0" w:color="auto"/>
            </w:tcBorders>
            <w:hideMark/>
          </w:tcPr>
          <w:p w14:paraId="137EC0AF"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Достоверность</w:t>
            </w:r>
          </w:p>
        </w:tc>
        <w:tc>
          <w:tcPr>
            <w:tcW w:w="1381" w:type="dxa"/>
            <w:tcBorders>
              <w:top w:val="single" w:sz="4" w:space="0" w:color="auto"/>
              <w:left w:val="single" w:sz="4" w:space="0" w:color="auto"/>
              <w:bottom w:val="single" w:sz="4" w:space="0" w:color="auto"/>
              <w:right w:val="single" w:sz="4" w:space="0" w:color="auto"/>
            </w:tcBorders>
            <w:hideMark/>
          </w:tcPr>
          <w:p w14:paraId="00B2B6DF" w14:textId="3FF62EEB" w:rsidR="00A53F6E" w:rsidRPr="00571033" w:rsidRDefault="00A53F6E" w:rsidP="00EC3166">
            <w:pPr>
              <w:rPr>
                <w:rFonts w:ascii="Times New Roman" w:eastAsiaTheme="minorHAnsi" w:hAnsi="Times New Roman"/>
                <w:sz w:val="24"/>
                <w:szCs w:val="24"/>
                <w:lang w:val="en-US"/>
              </w:rPr>
            </w:pPr>
            <w:r w:rsidRPr="00571033">
              <w:rPr>
                <w:rFonts w:ascii="Times New Roman" w:eastAsiaTheme="minorHAnsi" w:hAnsi="Times New Roman"/>
                <w:sz w:val="24"/>
                <w:szCs w:val="24"/>
              </w:rPr>
              <w:t xml:space="preserve">Временной </w:t>
            </w:r>
            <w:r w:rsidR="001F1FBA" w:rsidRPr="00571033">
              <w:rPr>
                <w:rFonts w:ascii="Times New Roman" w:eastAsiaTheme="minorHAnsi" w:hAnsi="Times New Roman"/>
                <w:sz w:val="24"/>
                <w:szCs w:val="24"/>
              </w:rPr>
              <w:t>лаг</w:t>
            </w:r>
          </w:p>
        </w:tc>
        <w:tc>
          <w:tcPr>
            <w:tcW w:w="938" w:type="dxa"/>
            <w:tcBorders>
              <w:top w:val="single" w:sz="4" w:space="0" w:color="auto"/>
              <w:left w:val="single" w:sz="4" w:space="0" w:color="auto"/>
              <w:bottom w:val="single" w:sz="4" w:space="0" w:color="auto"/>
              <w:right w:val="single" w:sz="4" w:space="0" w:color="auto"/>
            </w:tcBorders>
            <w:hideMark/>
          </w:tcPr>
          <w:p w14:paraId="631E2C73" w14:textId="2E99F5D5" w:rsidR="00A53F6E" w:rsidRPr="00571033" w:rsidRDefault="001F1FBA" w:rsidP="00EC3166">
            <w:pPr>
              <w:rPr>
                <w:rFonts w:ascii="Times New Roman" w:eastAsiaTheme="minorHAnsi" w:hAnsi="Times New Roman"/>
                <w:sz w:val="24"/>
                <w:szCs w:val="24"/>
              </w:rPr>
            </w:pPr>
            <w:r w:rsidRPr="00571033">
              <w:rPr>
                <w:rFonts w:ascii="Times New Roman" w:eastAsiaTheme="minorHAnsi" w:hAnsi="Times New Roman"/>
                <w:sz w:val="24"/>
                <w:szCs w:val="24"/>
              </w:rPr>
              <w:t>Выборка</w:t>
            </w:r>
          </w:p>
        </w:tc>
      </w:tr>
      <w:tr w:rsidR="00DD08D4" w:rsidRPr="00571033" w14:paraId="199925CE" w14:textId="77777777" w:rsidTr="00DD08D4">
        <w:trPr>
          <w:divId w:val="1608657406"/>
          <w:trHeight w:val="188"/>
        </w:trPr>
        <w:tc>
          <w:tcPr>
            <w:tcW w:w="2047" w:type="dxa"/>
            <w:tcBorders>
              <w:top w:val="single" w:sz="4" w:space="0" w:color="auto"/>
              <w:left w:val="single" w:sz="4" w:space="0" w:color="auto"/>
              <w:bottom w:val="single" w:sz="4" w:space="0" w:color="auto"/>
              <w:right w:val="single" w:sz="4" w:space="0" w:color="auto"/>
            </w:tcBorders>
            <w:hideMark/>
          </w:tcPr>
          <w:p w14:paraId="5EA0DAE1"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Федеральная таможенная служба РФ</w:t>
            </w:r>
          </w:p>
        </w:tc>
        <w:tc>
          <w:tcPr>
            <w:tcW w:w="3335" w:type="dxa"/>
            <w:tcBorders>
              <w:top w:val="single" w:sz="4" w:space="0" w:color="auto"/>
              <w:left w:val="single" w:sz="4" w:space="0" w:color="auto"/>
              <w:bottom w:val="single" w:sz="4" w:space="0" w:color="auto"/>
              <w:right w:val="single" w:sz="4" w:space="0" w:color="auto"/>
            </w:tcBorders>
            <w:hideMark/>
          </w:tcPr>
          <w:p w14:paraId="5BF9D2DC"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Таможенная статистика внешней торговли РФ</w:t>
            </w:r>
          </w:p>
        </w:tc>
        <w:tc>
          <w:tcPr>
            <w:tcW w:w="1417" w:type="dxa"/>
            <w:tcBorders>
              <w:top w:val="single" w:sz="4" w:space="0" w:color="auto"/>
              <w:left w:val="single" w:sz="4" w:space="0" w:color="auto"/>
              <w:bottom w:val="single" w:sz="4" w:space="0" w:color="auto"/>
              <w:right w:val="single" w:sz="4" w:space="0" w:color="auto"/>
            </w:tcBorders>
            <w:hideMark/>
          </w:tcPr>
          <w:p w14:paraId="1A1B3C0F"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Высокая</w:t>
            </w:r>
          </w:p>
        </w:tc>
        <w:tc>
          <w:tcPr>
            <w:tcW w:w="1381" w:type="dxa"/>
            <w:tcBorders>
              <w:top w:val="single" w:sz="4" w:space="0" w:color="auto"/>
              <w:left w:val="single" w:sz="4" w:space="0" w:color="auto"/>
              <w:bottom w:val="single" w:sz="4" w:space="0" w:color="auto"/>
              <w:right w:val="single" w:sz="4" w:space="0" w:color="auto"/>
            </w:tcBorders>
            <w:hideMark/>
          </w:tcPr>
          <w:p w14:paraId="21DBC1C6"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2020-2022 гг.</w:t>
            </w:r>
          </w:p>
        </w:tc>
        <w:tc>
          <w:tcPr>
            <w:tcW w:w="938" w:type="dxa"/>
            <w:tcBorders>
              <w:top w:val="single" w:sz="4" w:space="0" w:color="auto"/>
              <w:left w:val="single" w:sz="4" w:space="0" w:color="auto"/>
              <w:bottom w:val="single" w:sz="4" w:space="0" w:color="auto"/>
              <w:right w:val="single" w:sz="4" w:space="0" w:color="auto"/>
            </w:tcBorders>
            <w:hideMark/>
          </w:tcPr>
          <w:p w14:paraId="06A596DC"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РФ</w:t>
            </w:r>
          </w:p>
        </w:tc>
      </w:tr>
      <w:tr w:rsidR="00DD08D4" w:rsidRPr="00571033" w14:paraId="5384EBCB" w14:textId="77777777" w:rsidTr="00DD08D4">
        <w:trPr>
          <w:divId w:val="1608657406"/>
          <w:trHeight w:val="321"/>
        </w:trPr>
        <w:tc>
          <w:tcPr>
            <w:tcW w:w="2047" w:type="dxa"/>
            <w:vMerge w:val="restart"/>
            <w:tcBorders>
              <w:top w:val="single" w:sz="4" w:space="0" w:color="auto"/>
              <w:left w:val="single" w:sz="4" w:space="0" w:color="auto"/>
              <w:bottom w:val="single" w:sz="4" w:space="0" w:color="auto"/>
              <w:right w:val="single" w:sz="4" w:space="0" w:color="auto"/>
            </w:tcBorders>
            <w:hideMark/>
          </w:tcPr>
          <w:p w14:paraId="234C05F0"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Федеральное агентство по рыболовству</w:t>
            </w:r>
          </w:p>
        </w:tc>
        <w:tc>
          <w:tcPr>
            <w:tcW w:w="3335" w:type="dxa"/>
            <w:tcBorders>
              <w:top w:val="single" w:sz="4" w:space="0" w:color="auto"/>
              <w:left w:val="single" w:sz="4" w:space="0" w:color="auto"/>
              <w:bottom w:val="single" w:sz="4" w:space="0" w:color="auto"/>
              <w:right w:val="single" w:sz="4" w:space="0" w:color="auto"/>
            </w:tcBorders>
            <w:hideMark/>
          </w:tcPr>
          <w:p w14:paraId="368C8135"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Еженедельный мониторинг цен (Центр мониторинга цен на водные биоресурсы)</w:t>
            </w:r>
          </w:p>
        </w:tc>
        <w:tc>
          <w:tcPr>
            <w:tcW w:w="1417" w:type="dxa"/>
            <w:tcBorders>
              <w:top w:val="single" w:sz="4" w:space="0" w:color="auto"/>
              <w:left w:val="single" w:sz="4" w:space="0" w:color="auto"/>
              <w:bottom w:val="single" w:sz="4" w:space="0" w:color="auto"/>
              <w:right w:val="single" w:sz="4" w:space="0" w:color="auto"/>
            </w:tcBorders>
            <w:hideMark/>
          </w:tcPr>
          <w:p w14:paraId="4745B0DC"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Высокая</w:t>
            </w:r>
          </w:p>
        </w:tc>
        <w:tc>
          <w:tcPr>
            <w:tcW w:w="1381" w:type="dxa"/>
            <w:tcBorders>
              <w:top w:val="single" w:sz="4" w:space="0" w:color="auto"/>
              <w:left w:val="single" w:sz="4" w:space="0" w:color="auto"/>
              <w:bottom w:val="single" w:sz="4" w:space="0" w:color="auto"/>
              <w:right w:val="single" w:sz="4" w:space="0" w:color="auto"/>
            </w:tcBorders>
            <w:hideMark/>
          </w:tcPr>
          <w:p w14:paraId="579EC342"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2022-2023 гг.</w:t>
            </w:r>
          </w:p>
        </w:tc>
        <w:tc>
          <w:tcPr>
            <w:tcW w:w="938" w:type="dxa"/>
            <w:tcBorders>
              <w:top w:val="single" w:sz="4" w:space="0" w:color="auto"/>
              <w:left w:val="single" w:sz="4" w:space="0" w:color="auto"/>
              <w:bottom w:val="single" w:sz="4" w:space="0" w:color="auto"/>
              <w:right w:val="single" w:sz="4" w:space="0" w:color="auto"/>
            </w:tcBorders>
            <w:hideMark/>
          </w:tcPr>
          <w:p w14:paraId="00B5A4EE"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РФ, Дальний Восток</w:t>
            </w:r>
          </w:p>
        </w:tc>
      </w:tr>
      <w:tr w:rsidR="00DD08D4" w:rsidRPr="00571033" w14:paraId="41D61D3C" w14:textId="77777777" w:rsidTr="00DD08D4">
        <w:trPr>
          <w:divId w:val="1608657406"/>
        </w:trPr>
        <w:tc>
          <w:tcPr>
            <w:tcW w:w="2047" w:type="dxa"/>
            <w:vMerge/>
            <w:tcBorders>
              <w:top w:val="single" w:sz="4" w:space="0" w:color="auto"/>
              <w:left w:val="single" w:sz="4" w:space="0" w:color="auto"/>
              <w:bottom w:val="single" w:sz="4" w:space="0" w:color="auto"/>
              <w:right w:val="single" w:sz="4" w:space="0" w:color="auto"/>
            </w:tcBorders>
            <w:vAlign w:val="center"/>
            <w:hideMark/>
          </w:tcPr>
          <w:p w14:paraId="2D56A077" w14:textId="77777777" w:rsidR="00A53F6E" w:rsidRPr="00571033" w:rsidRDefault="00A53F6E" w:rsidP="00EC3166">
            <w:pPr>
              <w:rPr>
                <w:rFonts w:ascii="Times New Roman" w:eastAsiaTheme="minorHAnsi" w:hAnsi="Times New Roman"/>
                <w:sz w:val="24"/>
                <w:szCs w:val="24"/>
              </w:rPr>
            </w:pPr>
          </w:p>
        </w:tc>
        <w:tc>
          <w:tcPr>
            <w:tcW w:w="3335" w:type="dxa"/>
            <w:tcBorders>
              <w:top w:val="single" w:sz="4" w:space="0" w:color="auto"/>
              <w:left w:val="single" w:sz="4" w:space="0" w:color="auto"/>
              <w:bottom w:val="single" w:sz="4" w:space="0" w:color="auto"/>
              <w:right w:val="single" w:sz="4" w:space="0" w:color="auto"/>
            </w:tcBorders>
            <w:hideMark/>
          </w:tcPr>
          <w:p w14:paraId="6F56D2BD"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Итоги деятельности Федерального агентства по рыболовству</w:t>
            </w:r>
          </w:p>
        </w:tc>
        <w:tc>
          <w:tcPr>
            <w:tcW w:w="1417" w:type="dxa"/>
            <w:tcBorders>
              <w:top w:val="single" w:sz="4" w:space="0" w:color="auto"/>
              <w:left w:val="single" w:sz="4" w:space="0" w:color="auto"/>
              <w:bottom w:val="single" w:sz="4" w:space="0" w:color="auto"/>
              <w:right w:val="single" w:sz="4" w:space="0" w:color="auto"/>
            </w:tcBorders>
            <w:hideMark/>
          </w:tcPr>
          <w:p w14:paraId="70DF90DF"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Высокая</w:t>
            </w:r>
          </w:p>
        </w:tc>
        <w:tc>
          <w:tcPr>
            <w:tcW w:w="1381" w:type="dxa"/>
            <w:tcBorders>
              <w:top w:val="single" w:sz="4" w:space="0" w:color="auto"/>
              <w:left w:val="single" w:sz="4" w:space="0" w:color="auto"/>
              <w:bottom w:val="single" w:sz="4" w:space="0" w:color="auto"/>
              <w:right w:val="single" w:sz="4" w:space="0" w:color="auto"/>
            </w:tcBorders>
            <w:hideMark/>
          </w:tcPr>
          <w:p w14:paraId="4BC5B0B9" w14:textId="48CF1921"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2021</w:t>
            </w:r>
            <w:r w:rsidR="001F1FBA" w:rsidRPr="00571033">
              <w:rPr>
                <w:rFonts w:ascii="Times New Roman" w:eastAsiaTheme="minorHAnsi" w:hAnsi="Times New Roman"/>
                <w:sz w:val="24"/>
                <w:szCs w:val="24"/>
              </w:rPr>
              <w:t xml:space="preserve"> г.</w:t>
            </w:r>
          </w:p>
        </w:tc>
        <w:tc>
          <w:tcPr>
            <w:tcW w:w="938" w:type="dxa"/>
            <w:tcBorders>
              <w:top w:val="single" w:sz="4" w:space="0" w:color="auto"/>
              <w:left w:val="single" w:sz="4" w:space="0" w:color="auto"/>
              <w:bottom w:val="single" w:sz="4" w:space="0" w:color="auto"/>
              <w:right w:val="single" w:sz="4" w:space="0" w:color="auto"/>
            </w:tcBorders>
            <w:hideMark/>
          </w:tcPr>
          <w:p w14:paraId="7A1990D4"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РФ</w:t>
            </w:r>
          </w:p>
        </w:tc>
      </w:tr>
      <w:tr w:rsidR="00DD08D4" w:rsidRPr="00571033" w14:paraId="3389710E" w14:textId="77777777" w:rsidTr="00DD08D4">
        <w:trPr>
          <w:divId w:val="1608657406"/>
        </w:trPr>
        <w:tc>
          <w:tcPr>
            <w:tcW w:w="2047" w:type="dxa"/>
            <w:tcBorders>
              <w:top w:val="single" w:sz="4" w:space="0" w:color="auto"/>
              <w:left w:val="single" w:sz="4" w:space="0" w:color="auto"/>
              <w:bottom w:val="single" w:sz="4" w:space="0" w:color="auto"/>
              <w:right w:val="single" w:sz="4" w:space="0" w:color="auto"/>
            </w:tcBorders>
            <w:hideMark/>
          </w:tcPr>
          <w:p w14:paraId="4E2C6954"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Федеральная служба государственной статистики</w:t>
            </w:r>
          </w:p>
        </w:tc>
        <w:tc>
          <w:tcPr>
            <w:tcW w:w="3335" w:type="dxa"/>
            <w:tcBorders>
              <w:top w:val="single" w:sz="4" w:space="0" w:color="auto"/>
              <w:left w:val="single" w:sz="4" w:space="0" w:color="auto"/>
              <w:bottom w:val="single" w:sz="4" w:space="0" w:color="auto"/>
              <w:right w:val="single" w:sz="4" w:space="0" w:color="auto"/>
            </w:tcBorders>
            <w:hideMark/>
          </w:tcPr>
          <w:p w14:paraId="18D18FE3"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ЕМИСС (Единая межведомственная информационно – статистическая система)</w:t>
            </w:r>
          </w:p>
        </w:tc>
        <w:tc>
          <w:tcPr>
            <w:tcW w:w="1417" w:type="dxa"/>
            <w:tcBorders>
              <w:top w:val="single" w:sz="4" w:space="0" w:color="auto"/>
              <w:left w:val="single" w:sz="4" w:space="0" w:color="auto"/>
              <w:bottom w:val="single" w:sz="4" w:space="0" w:color="auto"/>
              <w:right w:val="single" w:sz="4" w:space="0" w:color="auto"/>
            </w:tcBorders>
            <w:hideMark/>
          </w:tcPr>
          <w:p w14:paraId="3A89BF2C"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Высокая</w:t>
            </w:r>
          </w:p>
        </w:tc>
        <w:tc>
          <w:tcPr>
            <w:tcW w:w="1381" w:type="dxa"/>
            <w:tcBorders>
              <w:top w:val="single" w:sz="4" w:space="0" w:color="auto"/>
              <w:left w:val="single" w:sz="4" w:space="0" w:color="auto"/>
              <w:bottom w:val="single" w:sz="4" w:space="0" w:color="auto"/>
              <w:right w:val="single" w:sz="4" w:space="0" w:color="auto"/>
            </w:tcBorders>
            <w:hideMark/>
          </w:tcPr>
          <w:p w14:paraId="5177CE4E" w14:textId="2E193764"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2018-2021</w:t>
            </w:r>
            <w:r w:rsidR="001F1FBA" w:rsidRPr="00571033">
              <w:rPr>
                <w:rFonts w:ascii="Times New Roman" w:eastAsiaTheme="minorHAnsi" w:hAnsi="Times New Roman"/>
                <w:sz w:val="24"/>
                <w:szCs w:val="24"/>
              </w:rPr>
              <w:t>гг.</w:t>
            </w:r>
          </w:p>
        </w:tc>
        <w:tc>
          <w:tcPr>
            <w:tcW w:w="938" w:type="dxa"/>
            <w:tcBorders>
              <w:top w:val="single" w:sz="4" w:space="0" w:color="auto"/>
              <w:left w:val="single" w:sz="4" w:space="0" w:color="auto"/>
              <w:bottom w:val="single" w:sz="4" w:space="0" w:color="auto"/>
              <w:right w:val="single" w:sz="4" w:space="0" w:color="auto"/>
            </w:tcBorders>
            <w:hideMark/>
          </w:tcPr>
          <w:p w14:paraId="7C325F92"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РФ</w:t>
            </w:r>
          </w:p>
        </w:tc>
      </w:tr>
      <w:tr w:rsidR="00DD08D4" w:rsidRPr="00571033" w14:paraId="198F1287" w14:textId="77777777" w:rsidTr="00DD08D4">
        <w:trPr>
          <w:divId w:val="1608657406"/>
        </w:trPr>
        <w:tc>
          <w:tcPr>
            <w:tcW w:w="2047" w:type="dxa"/>
            <w:tcBorders>
              <w:top w:val="single" w:sz="4" w:space="0" w:color="auto"/>
              <w:left w:val="single" w:sz="4" w:space="0" w:color="auto"/>
              <w:bottom w:val="single" w:sz="4" w:space="0" w:color="auto"/>
              <w:right w:val="single" w:sz="4" w:space="0" w:color="auto"/>
            </w:tcBorders>
            <w:hideMark/>
          </w:tcPr>
          <w:p w14:paraId="3AC2FA3B"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Аналитические и новостные компании</w:t>
            </w:r>
          </w:p>
        </w:tc>
        <w:tc>
          <w:tcPr>
            <w:tcW w:w="3335" w:type="dxa"/>
            <w:tcBorders>
              <w:top w:val="single" w:sz="4" w:space="0" w:color="auto"/>
              <w:left w:val="single" w:sz="4" w:space="0" w:color="auto"/>
              <w:bottom w:val="single" w:sz="4" w:space="0" w:color="auto"/>
              <w:right w:val="single" w:sz="4" w:space="0" w:color="auto"/>
            </w:tcBorders>
            <w:hideMark/>
          </w:tcPr>
          <w:p w14:paraId="65068299" w14:textId="77777777" w:rsidR="00A53F6E" w:rsidRPr="00571033" w:rsidRDefault="00A53F6E" w:rsidP="00EC3166">
            <w:pPr>
              <w:rPr>
                <w:rFonts w:ascii="Times New Roman" w:eastAsiaTheme="minorHAnsi" w:hAnsi="Times New Roman"/>
                <w:sz w:val="24"/>
                <w:szCs w:val="24"/>
                <w:lang w:val="en-US"/>
              </w:rPr>
            </w:pPr>
            <w:r w:rsidRPr="00571033">
              <w:rPr>
                <w:rFonts w:ascii="Times New Roman" w:eastAsiaTheme="minorHAnsi" w:hAnsi="Times New Roman"/>
                <w:sz w:val="24"/>
                <w:szCs w:val="24"/>
              </w:rPr>
              <w:t xml:space="preserve">Интерфакс, </w:t>
            </w:r>
            <w:r w:rsidRPr="00571033">
              <w:rPr>
                <w:rFonts w:ascii="Times New Roman" w:eastAsiaTheme="minorHAnsi" w:hAnsi="Times New Roman"/>
                <w:sz w:val="24"/>
                <w:szCs w:val="24"/>
                <w:lang w:val="en-US"/>
              </w:rPr>
              <w:t>Flanders Investment &amp; Trade</w:t>
            </w:r>
          </w:p>
        </w:tc>
        <w:tc>
          <w:tcPr>
            <w:tcW w:w="1417" w:type="dxa"/>
            <w:tcBorders>
              <w:top w:val="single" w:sz="4" w:space="0" w:color="auto"/>
              <w:left w:val="single" w:sz="4" w:space="0" w:color="auto"/>
              <w:bottom w:val="single" w:sz="4" w:space="0" w:color="auto"/>
              <w:right w:val="single" w:sz="4" w:space="0" w:color="auto"/>
            </w:tcBorders>
            <w:hideMark/>
          </w:tcPr>
          <w:p w14:paraId="45CD0744"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Средняя</w:t>
            </w:r>
          </w:p>
        </w:tc>
        <w:tc>
          <w:tcPr>
            <w:tcW w:w="1381" w:type="dxa"/>
            <w:tcBorders>
              <w:top w:val="single" w:sz="4" w:space="0" w:color="auto"/>
              <w:left w:val="single" w:sz="4" w:space="0" w:color="auto"/>
              <w:bottom w:val="single" w:sz="4" w:space="0" w:color="auto"/>
              <w:right w:val="single" w:sz="4" w:space="0" w:color="auto"/>
            </w:tcBorders>
            <w:hideMark/>
          </w:tcPr>
          <w:p w14:paraId="659C93D1" w14:textId="0BC560A4"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2020-2023</w:t>
            </w:r>
            <w:r w:rsidR="001F1FBA" w:rsidRPr="00571033">
              <w:rPr>
                <w:rFonts w:ascii="Times New Roman" w:eastAsiaTheme="minorHAnsi" w:hAnsi="Times New Roman"/>
                <w:sz w:val="24"/>
                <w:szCs w:val="24"/>
              </w:rPr>
              <w:t xml:space="preserve"> гг.</w:t>
            </w:r>
          </w:p>
        </w:tc>
        <w:tc>
          <w:tcPr>
            <w:tcW w:w="938" w:type="dxa"/>
            <w:tcBorders>
              <w:top w:val="single" w:sz="4" w:space="0" w:color="auto"/>
              <w:left w:val="single" w:sz="4" w:space="0" w:color="auto"/>
              <w:bottom w:val="single" w:sz="4" w:space="0" w:color="auto"/>
              <w:right w:val="single" w:sz="4" w:space="0" w:color="auto"/>
            </w:tcBorders>
            <w:hideMark/>
          </w:tcPr>
          <w:p w14:paraId="42DFAA25" w14:textId="77777777" w:rsidR="00A53F6E" w:rsidRPr="00571033" w:rsidRDefault="00A53F6E" w:rsidP="00EC3166">
            <w:pPr>
              <w:rPr>
                <w:rFonts w:ascii="Times New Roman" w:eastAsiaTheme="minorHAnsi" w:hAnsi="Times New Roman"/>
                <w:sz w:val="24"/>
                <w:szCs w:val="24"/>
              </w:rPr>
            </w:pPr>
            <w:r w:rsidRPr="00571033">
              <w:rPr>
                <w:rFonts w:ascii="Times New Roman" w:eastAsiaTheme="minorHAnsi" w:hAnsi="Times New Roman"/>
                <w:sz w:val="24"/>
                <w:szCs w:val="24"/>
              </w:rPr>
              <w:t>РФ, субъекты</w:t>
            </w:r>
          </w:p>
        </w:tc>
      </w:tr>
    </w:tbl>
    <w:p w14:paraId="545B6A13" w14:textId="4D1830D7" w:rsidR="00A53F6E"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Исходя из представленных источников данных, в рамках настоящего исследования проанализированы следующие показатели, характеризующие рыбную промышленность РФ:</w:t>
      </w:r>
      <w:r w:rsidR="00296783" w:rsidRPr="00571033">
        <w:rPr>
          <w:rFonts w:ascii="Times New Roman" w:eastAsiaTheme="minorHAnsi" w:hAnsi="Times New Roman"/>
          <w:sz w:val="24"/>
          <w:szCs w:val="24"/>
        </w:rPr>
        <w:t xml:space="preserve"> </w:t>
      </w:r>
      <w:r w:rsidRPr="00571033">
        <w:rPr>
          <w:rFonts w:ascii="Times New Roman" w:eastAsiaTheme="minorHAnsi" w:hAnsi="Times New Roman"/>
          <w:sz w:val="24"/>
          <w:szCs w:val="24"/>
        </w:rPr>
        <w:t>экспорт и импорт РФ рыбы, рыбопродуктов и морепродуктов;</w:t>
      </w:r>
      <w:r w:rsidR="00296783" w:rsidRPr="00571033">
        <w:rPr>
          <w:rFonts w:ascii="Times New Roman" w:eastAsiaTheme="minorHAnsi" w:hAnsi="Times New Roman"/>
          <w:sz w:val="24"/>
          <w:szCs w:val="24"/>
        </w:rPr>
        <w:t xml:space="preserve"> </w:t>
      </w:r>
      <w:r w:rsidRPr="00571033">
        <w:rPr>
          <w:rFonts w:ascii="Times New Roman" w:eastAsiaTheme="minorHAnsi" w:hAnsi="Times New Roman"/>
          <w:sz w:val="24"/>
          <w:szCs w:val="24"/>
        </w:rPr>
        <w:t xml:space="preserve">оптовые цены на основные виды рыбы, розничные цены на мороженую рыбу, цены реализации российской </w:t>
      </w:r>
      <w:r w:rsidRPr="00571033">
        <w:rPr>
          <w:rFonts w:ascii="Times New Roman" w:eastAsiaTheme="minorHAnsi" w:hAnsi="Times New Roman"/>
          <w:sz w:val="24"/>
          <w:szCs w:val="24"/>
        </w:rPr>
        <w:lastRenderedPageBreak/>
        <w:t>рыбы на внешнем рынке, основные товарные позиции внешней торговли рыб</w:t>
      </w:r>
      <w:r w:rsidR="00296783" w:rsidRPr="00571033">
        <w:rPr>
          <w:rFonts w:ascii="Times New Roman" w:eastAsiaTheme="minorHAnsi" w:hAnsi="Times New Roman"/>
          <w:sz w:val="24"/>
          <w:szCs w:val="24"/>
        </w:rPr>
        <w:t xml:space="preserve">ы; </w:t>
      </w:r>
      <w:r w:rsidRPr="00571033">
        <w:rPr>
          <w:rFonts w:ascii="Times New Roman" w:eastAsiaTheme="minorHAnsi" w:hAnsi="Times New Roman"/>
          <w:sz w:val="24"/>
          <w:szCs w:val="24"/>
        </w:rPr>
        <w:t>добыча водных биоресурсов без изъятия товарной аквакультуры;</w:t>
      </w:r>
      <w:r w:rsidR="00296783" w:rsidRPr="00571033">
        <w:rPr>
          <w:rFonts w:ascii="Times New Roman" w:eastAsiaTheme="minorHAnsi" w:hAnsi="Times New Roman"/>
          <w:sz w:val="24"/>
          <w:szCs w:val="24"/>
        </w:rPr>
        <w:t xml:space="preserve"> </w:t>
      </w:r>
      <w:r w:rsidRPr="00571033">
        <w:rPr>
          <w:rFonts w:ascii="Times New Roman" w:eastAsiaTheme="minorHAnsi" w:hAnsi="Times New Roman"/>
          <w:sz w:val="24"/>
          <w:szCs w:val="24"/>
        </w:rPr>
        <w:t>оборот организаций по отрасли, добыча водных биоресурсов.</w:t>
      </w:r>
    </w:p>
    <w:p w14:paraId="34169414" w14:textId="77777777" w:rsidR="00571033" w:rsidRPr="00571033" w:rsidRDefault="00571033" w:rsidP="00CA4EC1">
      <w:pPr>
        <w:spacing w:after="0" w:line="240" w:lineRule="auto"/>
        <w:ind w:firstLine="284"/>
        <w:jc w:val="both"/>
        <w:divId w:val="1608657406"/>
        <w:rPr>
          <w:rFonts w:ascii="Times New Roman" w:eastAsiaTheme="minorHAnsi" w:hAnsi="Times New Roman"/>
          <w:b/>
          <w:bCs/>
          <w:sz w:val="24"/>
          <w:szCs w:val="24"/>
        </w:rPr>
      </w:pPr>
    </w:p>
    <w:p w14:paraId="516B260D" w14:textId="50082E61" w:rsidR="00A53F6E" w:rsidRPr="00571033" w:rsidRDefault="00A53F6E" w:rsidP="00CA4EC1">
      <w:pPr>
        <w:spacing w:after="0" w:line="240" w:lineRule="auto"/>
        <w:ind w:firstLine="284"/>
        <w:jc w:val="both"/>
        <w:divId w:val="1608657406"/>
        <w:rPr>
          <w:rFonts w:ascii="Times New Roman" w:eastAsiaTheme="minorHAnsi" w:hAnsi="Times New Roman"/>
          <w:b/>
          <w:bCs/>
          <w:sz w:val="24"/>
          <w:szCs w:val="24"/>
        </w:rPr>
      </w:pPr>
      <w:r w:rsidRPr="00571033">
        <w:rPr>
          <w:rFonts w:ascii="Times New Roman" w:eastAsiaTheme="minorHAnsi" w:hAnsi="Times New Roman"/>
          <w:b/>
          <w:bCs/>
          <w:sz w:val="24"/>
          <w:szCs w:val="24"/>
        </w:rPr>
        <w:t>Результаты исследования</w:t>
      </w:r>
      <w:r w:rsidR="00822FCE" w:rsidRPr="00571033">
        <w:rPr>
          <w:rFonts w:ascii="Times New Roman" w:eastAsiaTheme="minorHAnsi" w:hAnsi="Times New Roman"/>
          <w:b/>
          <w:bCs/>
          <w:sz w:val="24"/>
          <w:szCs w:val="24"/>
        </w:rPr>
        <w:t xml:space="preserve">. </w:t>
      </w:r>
      <w:r w:rsidRPr="00571033">
        <w:rPr>
          <w:rFonts w:ascii="Times New Roman" w:eastAsiaTheme="minorHAnsi" w:hAnsi="Times New Roman"/>
          <w:sz w:val="24"/>
          <w:szCs w:val="24"/>
        </w:rPr>
        <w:t xml:space="preserve">Анализ данных о вылове, экспорте и импорте рыбной продукции в контексте влияния санкций на рыбную промышленность РФ является важной задачей для оценки последствий экономических ограничений на отрасль и ее конкурентоспособность. Рыболовство является одной из важнейших отраслей российской экономики и занимает значительную долю в экспорте товаров, однако в 2022 году на рыбную промышленность РФ были наложены санкции со стороны многих стран, что привело к существенным изменениям в экономической деятельности отрасли. </w:t>
      </w:r>
    </w:p>
    <w:p w14:paraId="073AF27C" w14:textId="76E6E048"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Следует отметить, что добыча</w:t>
      </w:r>
      <w:r w:rsidR="001F1FBA" w:rsidRPr="00571033">
        <w:rPr>
          <w:rFonts w:ascii="Times New Roman" w:eastAsiaTheme="minorHAnsi" w:hAnsi="Times New Roman"/>
          <w:sz w:val="24"/>
          <w:szCs w:val="24"/>
        </w:rPr>
        <w:t xml:space="preserve"> </w:t>
      </w:r>
      <w:r w:rsidRPr="00571033">
        <w:rPr>
          <w:rFonts w:ascii="Times New Roman" w:eastAsiaTheme="minorHAnsi" w:hAnsi="Times New Roman"/>
          <w:sz w:val="24"/>
          <w:szCs w:val="24"/>
        </w:rPr>
        <w:t xml:space="preserve">водных биоресурсов в РФ в последние годы увеличивался: так, объем добычи водных биоресурсов без изъятия товарной аквакультуры в 2019 году составлял 4983 тыс. тонн, в то время как в 2021 году равнялся 5053 тыс. тонн, на 1,4 % больше. </w:t>
      </w:r>
    </w:p>
    <w:p w14:paraId="5C1A8F10" w14:textId="77777777"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Анализируя данные по улову основных видов рыб в динамике за 2020-2023 годы, представленных минтаев, треской, сельдью и камбалой, можно заметить следующие тенденции:</w:t>
      </w:r>
    </w:p>
    <w:p w14:paraId="01EF4CE1" w14:textId="613DF288" w:rsidR="00A53F6E" w:rsidRPr="00571033" w:rsidRDefault="0021522C"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 </w:t>
      </w:r>
      <w:r w:rsidR="00A53F6E" w:rsidRPr="00571033">
        <w:rPr>
          <w:rFonts w:ascii="Times New Roman" w:eastAsiaTheme="minorHAnsi" w:hAnsi="Times New Roman"/>
          <w:sz w:val="24"/>
          <w:szCs w:val="24"/>
        </w:rPr>
        <w:t>снижение общего улова рыбы за январь-апрель 2023 года по отношению к январю-апрелю 2020 года на 1,6 % и изменение соотношение состава биоресурсов – снижение на 27,4 % трески и 25,4 % камбалы при росте на 73,4 % добычи сельди;</w:t>
      </w:r>
    </w:p>
    <w:p w14:paraId="39BD6337" w14:textId="77777777" w:rsidR="001F1FBA" w:rsidRPr="00571033" w:rsidRDefault="0021522C" w:rsidP="001F1FBA">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 </w:t>
      </w:r>
      <w:r w:rsidR="00A53F6E" w:rsidRPr="00571033">
        <w:rPr>
          <w:rFonts w:ascii="Times New Roman" w:eastAsiaTheme="minorHAnsi" w:hAnsi="Times New Roman"/>
          <w:sz w:val="24"/>
          <w:szCs w:val="24"/>
        </w:rPr>
        <w:t xml:space="preserve">снижение освоение выданной квоты за январь-апрель 2023 года по отношению к январю-апрелю 2020 года на 1,5 </w:t>
      </w:r>
      <w:proofErr w:type="gramStart"/>
      <w:r w:rsidR="00A53F6E" w:rsidRPr="00571033">
        <w:rPr>
          <w:rFonts w:ascii="Times New Roman" w:eastAsiaTheme="minorHAnsi" w:hAnsi="Times New Roman"/>
          <w:sz w:val="24"/>
          <w:szCs w:val="24"/>
        </w:rPr>
        <w:t>%</w:t>
      </w:r>
      <w:r w:rsidR="00B74BF3" w:rsidRPr="00571033">
        <w:rPr>
          <w:rFonts w:ascii="Times New Roman" w:eastAsiaTheme="minorHAnsi" w:hAnsi="Times New Roman"/>
          <w:sz w:val="24"/>
          <w:szCs w:val="24"/>
        </w:rPr>
        <w:t xml:space="preserve"> .</w:t>
      </w:r>
      <w:proofErr w:type="gramEnd"/>
      <w:r w:rsidR="001F1FBA" w:rsidRPr="00571033">
        <w:rPr>
          <w:rFonts w:ascii="Times New Roman" w:eastAsiaTheme="minorHAnsi" w:hAnsi="Times New Roman"/>
          <w:sz w:val="24"/>
          <w:szCs w:val="24"/>
        </w:rPr>
        <w:t xml:space="preserve"> </w:t>
      </w:r>
    </w:p>
    <w:p w14:paraId="44E662BB" w14:textId="63D33C4E" w:rsidR="00A53F6E" w:rsidRPr="00571033" w:rsidRDefault="00A53F6E" w:rsidP="001F1FBA">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Помимо этого, предоставляя общие данные о рыбной промышленности в РФ, следует отметить оборот организаций по отрасли, который в 2021 году составил 647 млрд рублей, включая переработку и консервирование рыбы, ракообразных и моллюсков (227,1 млрд рублей), а также рыболовство и рыбоводство (419,9 млрд рублей). В динамике оборот организаций в 2021 году снизился относительно 2019 года на 3 % за счет снижения оборота организаций, осуществляющих переработку и консервирование рыбы, ракообразных и моллюсков</w:t>
      </w:r>
      <w:r w:rsidR="00B74BF3" w:rsidRPr="00571033">
        <w:rPr>
          <w:rFonts w:ascii="Times New Roman" w:eastAsiaTheme="minorHAnsi" w:hAnsi="Times New Roman"/>
          <w:sz w:val="24"/>
          <w:szCs w:val="24"/>
        </w:rPr>
        <w:t>.</w:t>
      </w:r>
    </w:p>
    <w:p w14:paraId="1FCE3608" w14:textId="43E7BC22"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Прежде чем перейти к анализу текущего состояния рыбной промышленности РФ, необходимо указать ключевые санкции, которые были введены рядом западных стран в отношении рыбной промышленности РФ:</w:t>
      </w:r>
      <w:r w:rsidR="00296783" w:rsidRPr="00571033">
        <w:rPr>
          <w:rFonts w:ascii="Times New Roman" w:eastAsiaTheme="minorHAnsi" w:hAnsi="Times New Roman"/>
          <w:sz w:val="24"/>
          <w:szCs w:val="24"/>
        </w:rPr>
        <w:t xml:space="preserve"> </w:t>
      </w:r>
      <w:r w:rsidRPr="00571033">
        <w:rPr>
          <w:rFonts w:ascii="Times New Roman" w:hAnsi="Times New Roman"/>
          <w:sz w:val="24"/>
          <w:szCs w:val="24"/>
        </w:rPr>
        <w:t>запрет на вхождение российским судам в порты Исландии или получение услуг в случае ловли или переработки улова из общих рыбных запасов без согласования конкретного улова с исландскими властями;</w:t>
      </w:r>
      <w:r w:rsidR="00296783" w:rsidRPr="00571033">
        <w:rPr>
          <w:rFonts w:ascii="Times New Roman" w:eastAsiaTheme="minorHAnsi" w:hAnsi="Times New Roman"/>
          <w:sz w:val="24"/>
          <w:szCs w:val="24"/>
        </w:rPr>
        <w:t xml:space="preserve"> </w:t>
      </w:r>
      <w:r w:rsidRPr="00571033">
        <w:rPr>
          <w:rFonts w:ascii="Times New Roman" w:hAnsi="Times New Roman"/>
          <w:sz w:val="24"/>
          <w:szCs w:val="24"/>
        </w:rPr>
        <w:t>введение Великобританией 35-процентного тарифа на импорт белой рыбы;</w:t>
      </w:r>
      <w:r w:rsidR="00296783" w:rsidRPr="00571033">
        <w:rPr>
          <w:rFonts w:ascii="Times New Roman" w:eastAsiaTheme="minorHAnsi" w:hAnsi="Times New Roman"/>
          <w:sz w:val="24"/>
          <w:szCs w:val="24"/>
        </w:rPr>
        <w:t xml:space="preserve"> </w:t>
      </w:r>
      <w:r w:rsidRPr="00571033">
        <w:rPr>
          <w:rFonts w:ascii="Times New Roman" w:hAnsi="Times New Roman"/>
          <w:sz w:val="24"/>
          <w:szCs w:val="24"/>
        </w:rPr>
        <w:t>запрет Канады на импорт морепродуктов и рыбы;</w:t>
      </w:r>
      <w:r w:rsidR="00296783" w:rsidRPr="00571033">
        <w:rPr>
          <w:rFonts w:ascii="Times New Roman" w:eastAsiaTheme="minorHAnsi" w:hAnsi="Times New Roman"/>
          <w:sz w:val="24"/>
          <w:szCs w:val="24"/>
        </w:rPr>
        <w:t xml:space="preserve"> </w:t>
      </w:r>
      <w:r w:rsidRPr="00571033">
        <w:rPr>
          <w:rFonts w:ascii="Times New Roman" w:hAnsi="Times New Roman"/>
          <w:sz w:val="24"/>
          <w:szCs w:val="24"/>
        </w:rPr>
        <w:t>ограничения на посещение портов Норвегии российскими рыболовными судами;</w:t>
      </w:r>
      <w:r w:rsidR="00296783" w:rsidRPr="00571033">
        <w:rPr>
          <w:rFonts w:ascii="Times New Roman" w:eastAsiaTheme="minorHAnsi" w:hAnsi="Times New Roman"/>
          <w:sz w:val="24"/>
          <w:szCs w:val="24"/>
        </w:rPr>
        <w:t xml:space="preserve"> </w:t>
      </w:r>
      <w:r w:rsidRPr="00571033">
        <w:rPr>
          <w:rFonts w:ascii="Times New Roman" w:hAnsi="Times New Roman"/>
          <w:sz w:val="24"/>
          <w:szCs w:val="24"/>
        </w:rPr>
        <w:t xml:space="preserve">отказ от поставки оборудования для </w:t>
      </w:r>
      <w:r w:rsidR="0021522C" w:rsidRPr="00571033">
        <w:rPr>
          <w:rFonts w:ascii="Times New Roman" w:hAnsi="Times New Roman"/>
          <w:sz w:val="24"/>
          <w:szCs w:val="24"/>
        </w:rPr>
        <w:t>рыбопромышленных предприятий</w:t>
      </w:r>
      <w:r w:rsidRPr="00571033">
        <w:rPr>
          <w:rFonts w:ascii="Times New Roman" w:hAnsi="Times New Roman"/>
          <w:sz w:val="24"/>
          <w:szCs w:val="24"/>
        </w:rPr>
        <w:t>;</w:t>
      </w:r>
      <w:r w:rsidR="00296783" w:rsidRPr="00571033">
        <w:rPr>
          <w:rFonts w:ascii="Times New Roman" w:eastAsiaTheme="minorHAnsi" w:hAnsi="Times New Roman"/>
          <w:sz w:val="24"/>
          <w:szCs w:val="24"/>
        </w:rPr>
        <w:t xml:space="preserve"> </w:t>
      </w:r>
      <w:r w:rsidRPr="00571033">
        <w:rPr>
          <w:rFonts w:ascii="Times New Roman" w:hAnsi="Times New Roman"/>
          <w:sz w:val="24"/>
          <w:szCs w:val="24"/>
        </w:rPr>
        <w:t>усложнение проведения платежей между контрагентами ввиду ограничений на SWIFT-транзакции.</w:t>
      </w:r>
    </w:p>
    <w:p w14:paraId="29BF326F" w14:textId="77777777" w:rsid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Эти и ряд других санкций в настоящее время оказывают влияние на рыбную промышленность РФ. Анализируя ситуацию на внутреннем рынке РФ, можно заметить, что внутренний улов рыбы имеет стабильно положительную динамику</w:t>
      </w:r>
      <w:r w:rsidR="00F07565" w:rsidRPr="00571033">
        <w:rPr>
          <w:rFonts w:ascii="Times New Roman" w:eastAsiaTheme="minorHAnsi" w:hAnsi="Times New Roman"/>
          <w:sz w:val="24"/>
          <w:szCs w:val="24"/>
        </w:rPr>
        <w:t xml:space="preserve"> [5]</w:t>
      </w:r>
      <w:r w:rsidRPr="00571033">
        <w:rPr>
          <w:rFonts w:ascii="Times New Roman" w:eastAsiaTheme="minorHAnsi" w:hAnsi="Times New Roman"/>
          <w:sz w:val="24"/>
          <w:szCs w:val="24"/>
        </w:rPr>
        <w:t>.</w:t>
      </w:r>
    </w:p>
    <w:p w14:paraId="44FBA5F3" w14:textId="26FE948F"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Так, на рисунке </w:t>
      </w:r>
      <w:r w:rsidR="00005C58" w:rsidRPr="00571033">
        <w:rPr>
          <w:rFonts w:ascii="Times New Roman" w:eastAsiaTheme="minorHAnsi" w:hAnsi="Times New Roman"/>
          <w:sz w:val="24"/>
          <w:szCs w:val="24"/>
        </w:rPr>
        <w:t>1</w:t>
      </w:r>
      <w:r w:rsidRPr="00571033">
        <w:rPr>
          <w:rFonts w:ascii="Times New Roman" w:eastAsiaTheme="minorHAnsi" w:hAnsi="Times New Roman"/>
          <w:sz w:val="24"/>
          <w:szCs w:val="24"/>
        </w:rPr>
        <w:t xml:space="preserve"> представлена динамика улова основных видов рыбы по состоянию на апрель </w:t>
      </w:r>
      <w:r w:rsidR="002264D0" w:rsidRPr="00571033">
        <w:rPr>
          <w:rFonts w:ascii="Times New Roman" w:eastAsiaTheme="minorHAnsi" w:hAnsi="Times New Roman"/>
          <w:sz w:val="24"/>
          <w:szCs w:val="24"/>
        </w:rPr>
        <w:t>2022-2023 гг.</w:t>
      </w:r>
    </w:p>
    <w:p w14:paraId="5A6326D6" w14:textId="77777777" w:rsidR="00A53F6E" w:rsidRPr="00CA4EC1" w:rsidRDefault="00A53F6E" w:rsidP="00CA4EC1">
      <w:pPr>
        <w:spacing w:after="0" w:line="240" w:lineRule="auto"/>
        <w:ind w:firstLine="284"/>
        <w:jc w:val="both"/>
        <w:divId w:val="1608657406"/>
        <w:rPr>
          <w:rFonts w:ascii="Times New Roman" w:eastAsiaTheme="minorHAnsi" w:hAnsi="Times New Roman"/>
        </w:rPr>
      </w:pPr>
      <w:r w:rsidRPr="00CA4EC1">
        <w:rPr>
          <w:rFonts w:ascii="Times New Roman" w:eastAsiaTheme="minorHAnsi" w:hAnsi="Times New Roman"/>
          <w:noProof/>
          <w:lang w:eastAsia="ru-RU"/>
        </w:rPr>
        <w:lastRenderedPageBreak/>
        <w:drawing>
          <wp:inline distT="0" distB="0" distL="0" distR="0" wp14:anchorId="1F85632B" wp14:editId="4EA8F6B6">
            <wp:extent cx="5600700" cy="2686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5BC5B" w14:textId="77777777"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Источник: составлено авторами по данным Федерального агентства по рыболовству</w:t>
      </w:r>
    </w:p>
    <w:p w14:paraId="2AA7B604" w14:textId="6441ACA4"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Рис</w:t>
      </w:r>
      <w:r w:rsidR="00EC3166" w:rsidRPr="00571033">
        <w:rPr>
          <w:rFonts w:ascii="Times New Roman" w:eastAsiaTheme="minorHAnsi" w:hAnsi="Times New Roman"/>
          <w:sz w:val="24"/>
          <w:szCs w:val="24"/>
        </w:rPr>
        <w:t>.</w:t>
      </w:r>
      <w:r w:rsidRPr="00571033">
        <w:rPr>
          <w:rFonts w:ascii="Times New Roman" w:eastAsiaTheme="minorHAnsi" w:hAnsi="Times New Roman"/>
          <w:sz w:val="24"/>
          <w:szCs w:val="24"/>
        </w:rPr>
        <w:t xml:space="preserve"> </w:t>
      </w:r>
      <w:r w:rsidR="00005C58" w:rsidRPr="00571033">
        <w:rPr>
          <w:rFonts w:ascii="Times New Roman" w:eastAsiaTheme="minorHAnsi" w:hAnsi="Times New Roman"/>
          <w:sz w:val="24"/>
          <w:szCs w:val="24"/>
        </w:rPr>
        <w:t>1</w:t>
      </w:r>
      <w:r w:rsidRPr="00571033">
        <w:rPr>
          <w:rFonts w:ascii="Times New Roman" w:eastAsiaTheme="minorHAnsi" w:hAnsi="Times New Roman"/>
          <w:sz w:val="24"/>
          <w:szCs w:val="24"/>
        </w:rPr>
        <w:t xml:space="preserve"> – Улов основных видов рыб по состоянию на апрель рассматриваемого года, тыс. тонн</w:t>
      </w:r>
    </w:p>
    <w:p w14:paraId="072CDB04" w14:textId="354131DC" w:rsidR="00A53F6E" w:rsidRPr="00571033" w:rsidRDefault="002264D0"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За 2022-2023 годы указать какие месяцы</w:t>
      </w:r>
      <w:r w:rsidR="00A53F6E" w:rsidRPr="00571033">
        <w:rPr>
          <w:rFonts w:ascii="Times New Roman" w:eastAsiaTheme="minorHAnsi" w:hAnsi="Times New Roman"/>
          <w:sz w:val="24"/>
          <w:szCs w:val="24"/>
        </w:rPr>
        <w:t xml:space="preserve"> общий улов возрос на 10,2 %, а освоение общей квоты на вылов увеличилось на 2 %. В краткосрочной перспективе по данному показателю не обнаруживается отрицательного влияния санкций. Вместе с тем, перспективно санкции внешних стран могут повлиять на улов рыбы РФ. Это связано с тем, что санкции могут ограничивать доступ государства к определенным ресурсам и технологиям, которые необходимы для рыболовства. Так, ряд введенных санкций ограничивают поставки оборудования и материалов для рыболовства, что может снизить объем улова рыбы. </w:t>
      </w:r>
    </w:p>
    <w:p w14:paraId="0E92BB5C" w14:textId="19E236B5"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Продолжая анализировать ситуацию на внутреннем рынке РФ, рассмотрим оптовые цены на основные виды рыбы и розничные цены на мороженую рыбу по различным федеральным округам РФ. За период рассмотрения 2020-2023 годы по состоянию на апрель каждого года можно выявить, что оптовые цены выросли почти на все товарные позиции, за исключением минтая, пикши и мойвы. Так, наибольший рост наблюдается у трески тихоокеанской на Дальнем Востоке (30,1 %), сельди атлантической на Северо-Западе (31 %) и сельди атлантической в Центре (46,8 %). В динамике показателя 2023 года к 2022 году можно заметить падение цены по всем товарным позициям, за исключением трески тихоокеанской на Дальнем Востоке (рост 7,1 %) и камбалы на Дальнем Востоке (рост 4,2 %). Наибольшее падение оптовой цены наблюдается у сельди атлантической на Северо-Западе (40 %) и мойвы в Центре (46,4 %). Невозможно точно установить причинно-следственную связь между оптовыми ценами и санкциями, поскольку цены на рыбу на оптовом рынке зависят от многих факторов, включая спрос, предложение, сезонные колебания, транспортные расходы, налоги и так далее. Розничные цены на мороженую рыбу представлены на рисунке </w:t>
      </w:r>
      <w:r w:rsidR="00005C58" w:rsidRPr="00571033">
        <w:rPr>
          <w:rFonts w:ascii="Times New Roman" w:eastAsiaTheme="minorHAnsi" w:hAnsi="Times New Roman"/>
          <w:sz w:val="24"/>
          <w:szCs w:val="24"/>
        </w:rPr>
        <w:t>2</w:t>
      </w:r>
      <w:r w:rsidRPr="00571033">
        <w:rPr>
          <w:rFonts w:ascii="Times New Roman" w:eastAsiaTheme="minorHAnsi" w:hAnsi="Times New Roman"/>
          <w:sz w:val="24"/>
          <w:szCs w:val="24"/>
        </w:rPr>
        <w:t>.</w:t>
      </w:r>
    </w:p>
    <w:p w14:paraId="2BCDAFFD" w14:textId="77777777" w:rsidR="00A53F6E" w:rsidRPr="00CA4EC1" w:rsidRDefault="00A53F6E" w:rsidP="00CA4EC1">
      <w:pPr>
        <w:spacing w:after="0" w:line="240" w:lineRule="auto"/>
        <w:ind w:firstLine="284"/>
        <w:jc w:val="both"/>
        <w:divId w:val="1608657406"/>
        <w:rPr>
          <w:rFonts w:ascii="Times New Roman" w:eastAsiaTheme="minorHAnsi" w:hAnsi="Times New Roman"/>
        </w:rPr>
      </w:pPr>
      <w:r w:rsidRPr="00CA4EC1">
        <w:rPr>
          <w:rFonts w:ascii="Times New Roman" w:eastAsiaTheme="minorHAnsi" w:hAnsi="Times New Roman"/>
          <w:noProof/>
          <w:lang w:eastAsia="ru-RU"/>
        </w:rPr>
        <w:lastRenderedPageBreak/>
        <w:drawing>
          <wp:inline distT="0" distB="0" distL="0" distR="0" wp14:anchorId="6470A1E9" wp14:editId="7A747D68">
            <wp:extent cx="5619750" cy="27241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E54106" w14:textId="09B707ED"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Источник: составлено авторами по данным Федерального агентства по рыболовству</w:t>
      </w:r>
    </w:p>
    <w:p w14:paraId="51FC3AED" w14:textId="1DA7B377" w:rsidR="00A53F6E"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Рис</w:t>
      </w:r>
      <w:r w:rsidR="00EC3166" w:rsidRPr="00571033">
        <w:rPr>
          <w:rFonts w:ascii="Times New Roman" w:eastAsiaTheme="minorHAnsi" w:hAnsi="Times New Roman"/>
          <w:sz w:val="24"/>
          <w:szCs w:val="24"/>
        </w:rPr>
        <w:t>.</w:t>
      </w:r>
      <w:r w:rsidRPr="00571033">
        <w:rPr>
          <w:rFonts w:ascii="Times New Roman" w:eastAsiaTheme="minorHAnsi" w:hAnsi="Times New Roman"/>
          <w:sz w:val="24"/>
          <w:szCs w:val="24"/>
        </w:rPr>
        <w:t xml:space="preserve"> </w:t>
      </w:r>
      <w:r w:rsidR="00005C58" w:rsidRPr="00571033">
        <w:rPr>
          <w:rFonts w:ascii="Times New Roman" w:eastAsiaTheme="minorHAnsi" w:hAnsi="Times New Roman"/>
          <w:sz w:val="24"/>
          <w:szCs w:val="24"/>
        </w:rPr>
        <w:t>2</w:t>
      </w:r>
      <w:r w:rsidRPr="00571033">
        <w:rPr>
          <w:rFonts w:ascii="Times New Roman" w:eastAsiaTheme="minorHAnsi" w:hAnsi="Times New Roman"/>
          <w:sz w:val="24"/>
          <w:szCs w:val="24"/>
        </w:rPr>
        <w:t xml:space="preserve"> – Розничные цены на мороженую рыбу </w:t>
      </w:r>
      <w:r w:rsidR="002E6733" w:rsidRPr="00571033">
        <w:rPr>
          <w:rFonts w:ascii="Times New Roman" w:eastAsiaTheme="minorHAnsi" w:hAnsi="Times New Roman"/>
          <w:sz w:val="24"/>
          <w:szCs w:val="24"/>
        </w:rPr>
        <w:t>за март 2020-</w:t>
      </w:r>
      <w:proofErr w:type="gramStart"/>
      <w:r w:rsidR="002E6733" w:rsidRPr="00571033">
        <w:rPr>
          <w:rFonts w:ascii="Times New Roman" w:eastAsiaTheme="minorHAnsi" w:hAnsi="Times New Roman"/>
          <w:sz w:val="24"/>
          <w:szCs w:val="24"/>
        </w:rPr>
        <w:t xml:space="preserve">2023 </w:t>
      </w:r>
      <w:r w:rsidRPr="00571033">
        <w:rPr>
          <w:rFonts w:ascii="Times New Roman" w:eastAsiaTheme="minorHAnsi" w:hAnsi="Times New Roman"/>
          <w:sz w:val="24"/>
          <w:szCs w:val="24"/>
        </w:rPr>
        <w:t xml:space="preserve"> </w:t>
      </w:r>
      <w:proofErr w:type="spellStart"/>
      <w:r w:rsidR="002E6733" w:rsidRPr="00571033">
        <w:rPr>
          <w:rFonts w:ascii="Times New Roman" w:eastAsiaTheme="minorHAnsi" w:hAnsi="Times New Roman"/>
          <w:sz w:val="24"/>
          <w:szCs w:val="24"/>
        </w:rPr>
        <w:t>гг</w:t>
      </w:r>
      <w:proofErr w:type="spellEnd"/>
      <w:proofErr w:type="gramEnd"/>
      <w:r w:rsidRPr="00571033">
        <w:rPr>
          <w:rFonts w:ascii="Times New Roman" w:eastAsiaTheme="minorHAnsi" w:hAnsi="Times New Roman"/>
          <w:sz w:val="24"/>
          <w:szCs w:val="24"/>
        </w:rPr>
        <w:t>, руб./кг</w:t>
      </w:r>
    </w:p>
    <w:p w14:paraId="459C9B9F" w14:textId="77777777" w:rsidR="00571033" w:rsidRPr="00571033" w:rsidRDefault="00571033" w:rsidP="00CA4EC1">
      <w:pPr>
        <w:spacing w:after="0" w:line="240" w:lineRule="auto"/>
        <w:ind w:firstLine="284"/>
        <w:jc w:val="both"/>
        <w:divId w:val="1608657406"/>
        <w:rPr>
          <w:rFonts w:ascii="Times New Roman" w:eastAsiaTheme="minorHAnsi" w:hAnsi="Times New Roman"/>
          <w:sz w:val="24"/>
          <w:szCs w:val="24"/>
        </w:rPr>
      </w:pPr>
    </w:p>
    <w:p w14:paraId="063B128D" w14:textId="38EFD20A"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Так, исходя из данных диаграммы, видно, что розничные цены на мороженую рыбу растут ежегодно: за период с 2020 по 2023 годы цена по РФ выросла на 25,2 %, по ЦФО на 15,6 %, по СЗФО на 25,7 %, а по ДВФО на 29 %. Сопоставляя динамику роста цен по годам, можно обнаружить особенность, что рост цен по ДВФО в 2023 относительно 2022 года значительно превысил прошлые показатели – рост в 14,2 % при 7,1 % и 5,4 % в 2022 и 2021 годах соответственно. Вместе с тем, в других округах такая особенность не обнаруживается. Исходя из этого, по РФ в целом, ЦФО и СЗФО не замечено значительного роста розничных цен на мороженую рыбу в 2023 году, в отличие от ДВФО, в котором такая особенность прослеживается</w:t>
      </w:r>
      <w:r w:rsidR="00AD5A53" w:rsidRPr="00571033">
        <w:rPr>
          <w:rFonts w:ascii="Times New Roman" w:eastAsiaTheme="minorHAnsi" w:hAnsi="Times New Roman"/>
          <w:sz w:val="24"/>
          <w:szCs w:val="24"/>
        </w:rPr>
        <w:t>.</w:t>
      </w:r>
    </w:p>
    <w:p w14:paraId="23436871" w14:textId="1DCF36E0" w:rsidR="00A53F6E" w:rsidRDefault="00B50D91"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Р</w:t>
      </w:r>
      <w:r w:rsidR="00A53F6E" w:rsidRPr="00571033">
        <w:rPr>
          <w:rFonts w:ascii="Times New Roman" w:eastAsiaTheme="minorHAnsi" w:hAnsi="Times New Roman"/>
          <w:sz w:val="24"/>
          <w:szCs w:val="24"/>
        </w:rPr>
        <w:t xml:space="preserve">ассмотрим внешние показатели рыбной промышленности РФ. </w:t>
      </w:r>
      <w:r w:rsidRPr="00571033">
        <w:rPr>
          <w:rFonts w:ascii="Times New Roman" w:eastAsiaTheme="minorHAnsi" w:hAnsi="Times New Roman"/>
          <w:sz w:val="24"/>
          <w:szCs w:val="24"/>
        </w:rPr>
        <w:t>Д</w:t>
      </w:r>
      <w:r w:rsidR="00A53F6E" w:rsidRPr="00571033">
        <w:rPr>
          <w:rFonts w:ascii="Times New Roman" w:eastAsiaTheme="minorHAnsi" w:hAnsi="Times New Roman"/>
          <w:sz w:val="24"/>
          <w:szCs w:val="24"/>
        </w:rPr>
        <w:t xml:space="preserve">инамика экспорта и импорта рыбы и ракообразных, моллюсков и прочих водных беспозвоночных представлена на рисунке </w:t>
      </w:r>
      <w:r w:rsidR="00005C58" w:rsidRPr="00571033">
        <w:rPr>
          <w:rFonts w:ascii="Times New Roman" w:eastAsiaTheme="minorHAnsi" w:hAnsi="Times New Roman"/>
          <w:sz w:val="24"/>
          <w:szCs w:val="24"/>
        </w:rPr>
        <w:t>3</w:t>
      </w:r>
      <w:r w:rsidR="00571033">
        <w:rPr>
          <w:rFonts w:ascii="Times New Roman" w:eastAsiaTheme="minorHAnsi" w:hAnsi="Times New Roman"/>
          <w:sz w:val="24"/>
          <w:szCs w:val="24"/>
        </w:rPr>
        <w:t>.</w:t>
      </w:r>
    </w:p>
    <w:p w14:paraId="3178FE0D" w14:textId="77777777" w:rsidR="00571033" w:rsidRPr="00571033" w:rsidRDefault="00571033" w:rsidP="00CA4EC1">
      <w:pPr>
        <w:spacing w:after="0" w:line="240" w:lineRule="auto"/>
        <w:ind w:firstLine="284"/>
        <w:jc w:val="both"/>
        <w:divId w:val="1608657406"/>
        <w:rPr>
          <w:rFonts w:ascii="Times New Roman" w:eastAsiaTheme="minorHAnsi" w:hAnsi="Times New Roman"/>
          <w:sz w:val="24"/>
          <w:szCs w:val="24"/>
        </w:rPr>
      </w:pPr>
    </w:p>
    <w:p w14:paraId="68F2D433" w14:textId="77777777" w:rsidR="00A53F6E" w:rsidRPr="00CA4EC1" w:rsidRDefault="00A53F6E" w:rsidP="00CA4EC1">
      <w:pPr>
        <w:spacing w:after="0" w:line="240" w:lineRule="auto"/>
        <w:ind w:firstLine="284"/>
        <w:jc w:val="center"/>
        <w:divId w:val="1608657406"/>
        <w:rPr>
          <w:rFonts w:ascii="Times New Roman" w:eastAsiaTheme="minorHAnsi" w:hAnsi="Times New Roman"/>
        </w:rPr>
      </w:pPr>
      <w:r w:rsidRPr="00CA4EC1">
        <w:rPr>
          <w:rFonts w:ascii="Times New Roman" w:eastAsiaTheme="minorHAnsi" w:hAnsi="Times New Roman"/>
          <w:noProof/>
          <w:lang w:eastAsia="ru-RU"/>
        </w:rPr>
        <w:drawing>
          <wp:inline distT="0" distB="0" distL="0" distR="0" wp14:anchorId="3580DC59" wp14:editId="54F1DFA4">
            <wp:extent cx="5686425" cy="24003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C3A788" w14:textId="0F95E953" w:rsidR="00A53F6E" w:rsidRPr="00571033" w:rsidRDefault="00A53F6E" w:rsidP="00CA4EC1">
      <w:pPr>
        <w:spacing w:after="0" w:line="240" w:lineRule="auto"/>
        <w:ind w:firstLine="284"/>
        <w:jc w:val="center"/>
        <w:divId w:val="1608657406"/>
        <w:rPr>
          <w:rFonts w:ascii="Times New Roman" w:eastAsiaTheme="minorHAnsi" w:hAnsi="Times New Roman"/>
          <w:sz w:val="24"/>
          <w:szCs w:val="24"/>
        </w:rPr>
      </w:pPr>
      <w:r w:rsidRPr="00571033">
        <w:rPr>
          <w:rFonts w:ascii="Times New Roman" w:eastAsiaTheme="minorHAnsi" w:hAnsi="Times New Roman"/>
          <w:sz w:val="24"/>
          <w:szCs w:val="24"/>
        </w:rPr>
        <w:t>Источник: составлено авторами по данным Федеральной таможенной службы РФ</w:t>
      </w:r>
    </w:p>
    <w:p w14:paraId="5AFEE1AC" w14:textId="240AEFDD" w:rsidR="00A53F6E" w:rsidRDefault="00A53F6E" w:rsidP="00CA4EC1">
      <w:pPr>
        <w:spacing w:after="0" w:line="240" w:lineRule="auto"/>
        <w:ind w:firstLine="284"/>
        <w:jc w:val="center"/>
        <w:divId w:val="1608657406"/>
        <w:rPr>
          <w:rFonts w:ascii="Times New Roman" w:eastAsiaTheme="minorHAnsi" w:hAnsi="Times New Roman"/>
          <w:sz w:val="24"/>
          <w:szCs w:val="24"/>
        </w:rPr>
      </w:pPr>
      <w:r w:rsidRPr="00571033">
        <w:rPr>
          <w:rFonts w:ascii="Times New Roman" w:eastAsiaTheme="minorHAnsi" w:hAnsi="Times New Roman"/>
          <w:sz w:val="24"/>
          <w:szCs w:val="24"/>
        </w:rPr>
        <w:t>Рис</w:t>
      </w:r>
      <w:r w:rsidR="00EC3166" w:rsidRPr="00571033">
        <w:rPr>
          <w:rFonts w:ascii="Times New Roman" w:eastAsiaTheme="minorHAnsi" w:hAnsi="Times New Roman"/>
          <w:sz w:val="24"/>
          <w:szCs w:val="24"/>
        </w:rPr>
        <w:t>.</w:t>
      </w:r>
      <w:r w:rsidRPr="00571033">
        <w:rPr>
          <w:rFonts w:ascii="Times New Roman" w:eastAsiaTheme="minorHAnsi" w:hAnsi="Times New Roman"/>
          <w:sz w:val="24"/>
          <w:szCs w:val="24"/>
        </w:rPr>
        <w:t xml:space="preserve"> </w:t>
      </w:r>
      <w:r w:rsidR="00005C58" w:rsidRPr="00571033">
        <w:rPr>
          <w:rFonts w:ascii="Times New Roman" w:eastAsiaTheme="minorHAnsi" w:hAnsi="Times New Roman"/>
          <w:sz w:val="24"/>
          <w:szCs w:val="24"/>
        </w:rPr>
        <w:t>3</w:t>
      </w:r>
      <w:r w:rsidRPr="00571033">
        <w:rPr>
          <w:rFonts w:ascii="Times New Roman" w:eastAsiaTheme="minorHAnsi" w:hAnsi="Times New Roman"/>
          <w:sz w:val="24"/>
          <w:szCs w:val="24"/>
        </w:rPr>
        <w:t xml:space="preserve"> – Экспорт и импорт рыбы и ракообразных, моллюсков и прочих водных беспозвоночных, тыс. долларов (2022 год – за 1 месяц)</w:t>
      </w:r>
    </w:p>
    <w:p w14:paraId="52A0C79A" w14:textId="77777777" w:rsidR="00571033" w:rsidRPr="00571033" w:rsidRDefault="00571033" w:rsidP="00CA4EC1">
      <w:pPr>
        <w:spacing w:after="0" w:line="240" w:lineRule="auto"/>
        <w:ind w:firstLine="284"/>
        <w:jc w:val="center"/>
        <w:divId w:val="1608657406"/>
        <w:rPr>
          <w:rFonts w:ascii="Times New Roman" w:eastAsiaTheme="minorHAnsi" w:hAnsi="Times New Roman"/>
          <w:sz w:val="24"/>
          <w:szCs w:val="24"/>
        </w:rPr>
      </w:pPr>
    </w:p>
    <w:p w14:paraId="4DAA4D44" w14:textId="6ECC64A2" w:rsidR="00A53F6E" w:rsidRPr="00571033" w:rsidRDefault="00A53F6E" w:rsidP="00EC3166">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lastRenderedPageBreak/>
        <w:t>На основе представленных данных видно, что в 2021 произошел рост экспорта и импорта относительно 2020 года. Процентное соотношение данных показателей на протяжении двух лет оставалось прежним: 73 % в 2020 году и 27 % в 2021 году. Данные Федеральной таможенной службы РФ за 2022 году представлены только первым месяцем, что не позволяет судить комплексно о ситуации</w:t>
      </w:r>
      <w:r w:rsidR="00AD5A53" w:rsidRPr="00571033">
        <w:rPr>
          <w:rFonts w:ascii="Times New Roman" w:eastAsiaTheme="minorHAnsi" w:hAnsi="Times New Roman"/>
          <w:sz w:val="24"/>
          <w:szCs w:val="24"/>
        </w:rPr>
        <w:t xml:space="preserve"> [</w:t>
      </w:r>
      <w:r w:rsidR="001F1FBA" w:rsidRPr="00571033">
        <w:rPr>
          <w:rFonts w:ascii="Times New Roman" w:eastAsiaTheme="minorHAnsi" w:hAnsi="Times New Roman"/>
          <w:sz w:val="24"/>
          <w:szCs w:val="24"/>
        </w:rPr>
        <w:t>6</w:t>
      </w:r>
      <w:r w:rsidR="00AD5A53" w:rsidRPr="00571033">
        <w:rPr>
          <w:rFonts w:ascii="Times New Roman" w:eastAsiaTheme="minorHAnsi" w:hAnsi="Times New Roman"/>
          <w:sz w:val="24"/>
          <w:szCs w:val="24"/>
        </w:rPr>
        <w:t>].</w:t>
      </w:r>
      <w:r w:rsidR="00822FCE" w:rsidRPr="00571033">
        <w:rPr>
          <w:rFonts w:ascii="Times New Roman" w:eastAsiaTheme="minorHAnsi" w:hAnsi="Times New Roman"/>
          <w:sz w:val="24"/>
          <w:szCs w:val="24"/>
        </w:rPr>
        <w:t xml:space="preserve"> </w:t>
      </w:r>
      <w:r w:rsidRPr="00571033">
        <w:rPr>
          <w:rFonts w:ascii="Times New Roman" w:eastAsiaTheme="minorHAnsi" w:hAnsi="Times New Roman"/>
          <w:sz w:val="24"/>
          <w:szCs w:val="24"/>
        </w:rPr>
        <w:t xml:space="preserve">Одновременно с этим, можно рассмотреть данные по основным товарным позициям внешней торговли рыбой – как на импорте, так и на экспорте. </w:t>
      </w:r>
    </w:p>
    <w:p w14:paraId="04DF7071" w14:textId="52828A4B" w:rsidR="00A53F6E" w:rsidRPr="00571033"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Расчеты показывают, что в 2022 году внешняя торговля рыбой увеличилась по всем товарным позициям, кроме лососевых мороженных и </w:t>
      </w:r>
      <w:proofErr w:type="gramStart"/>
      <w:r w:rsidRPr="00571033">
        <w:rPr>
          <w:rFonts w:ascii="Times New Roman" w:eastAsiaTheme="minorHAnsi" w:hAnsi="Times New Roman"/>
          <w:sz w:val="24"/>
          <w:szCs w:val="24"/>
        </w:rPr>
        <w:t>сельди</w:t>
      </w:r>
      <w:proofErr w:type="gramEnd"/>
      <w:r w:rsidRPr="00571033">
        <w:rPr>
          <w:rFonts w:ascii="Times New Roman" w:eastAsiaTheme="minorHAnsi" w:hAnsi="Times New Roman"/>
          <w:sz w:val="24"/>
          <w:szCs w:val="24"/>
        </w:rPr>
        <w:t xml:space="preserve"> мороженной на импорте (снижение 3,8 % и 8,8 % соответственно), в то время как экспорт минтая увеличился на 185,5 % за счет эффекта низкой базы. Тем не менее в сравнении с 2020 годом наблюдается рост объема торговли рыбой</w:t>
      </w:r>
      <w:r w:rsidR="00AD5A53" w:rsidRPr="00571033">
        <w:rPr>
          <w:rFonts w:ascii="Times New Roman" w:eastAsiaTheme="minorHAnsi" w:hAnsi="Times New Roman"/>
          <w:sz w:val="24"/>
          <w:szCs w:val="24"/>
        </w:rPr>
        <w:t xml:space="preserve"> [7].</w:t>
      </w:r>
    </w:p>
    <w:p w14:paraId="07B301F6" w14:textId="57FA3784" w:rsidR="00A53F6E" w:rsidRDefault="00A53F6E" w:rsidP="00CA4EC1">
      <w:pPr>
        <w:spacing w:after="0" w:line="240" w:lineRule="auto"/>
        <w:ind w:firstLine="284"/>
        <w:jc w:val="both"/>
        <w:divId w:val="1608657406"/>
        <w:rPr>
          <w:rFonts w:ascii="Times New Roman" w:eastAsiaTheme="minorHAnsi" w:hAnsi="Times New Roman"/>
          <w:sz w:val="24"/>
          <w:szCs w:val="24"/>
        </w:rPr>
      </w:pPr>
      <w:r w:rsidRPr="00571033">
        <w:rPr>
          <w:rFonts w:ascii="Times New Roman" w:eastAsiaTheme="minorHAnsi" w:hAnsi="Times New Roman"/>
          <w:sz w:val="24"/>
          <w:szCs w:val="24"/>
        </w:rPr>
        <w:t xml:space="preserve">Теперь посмотрим, каким образом меняется цена реализации российской рыбы на внешнем рынке по трем позициям: пикша, треска и минтай. </w:t>
      </w:r>
      <w:r w:rsidR="0067592C" w:rsidRPr="00571033">
        <w:rPr>
          <w:rFonts w:ascii="Times New Roman" w:eastAsiaTheme="minorHAnsi" w:hAnsi="Times New Roman"/>
          <w:sz w:val="24"/>
          <w:szCs w:val="24"/>
        </w:rPr>
        <w:t xml:space="preserve"> </w:t>
      </w:r>
      <w:r w:rsidRPr="00571033">
        <w:rPr>
          <w:rFonts w:ascii="Times New Roman" w:eastAsiaTheme="minorHAnsi" w:hAnsi="Times New Roman"/>
          <w:sz w:val="24"/>
          <w:szCs w:val="24"/>
        </w:rPr>
        <w:t>Цены на рыбу изменились в течение этого периода – за 2020-2023 годы цена на минтай уменьшилась на 15,6 %, на пикшу – на 6,8 %, в то время как на треску цена выросла на 11,6 %. Относительно 2022 года в 2023 году можно заметить падение цены пикши и минтая при увеличении цены на треску. Исходя из этого, каких-либо новых тенденций по данному показателю не обнаруживается</w:t>
      </w:r>
      <w:r w:rsidR="000B1C48" w:rsidRPr="00571033">
        <w:rPr>
          <w:rFonts w:ascii="Times New Roman" w:eastAsiaTheme="minorHAnsi" w:hAnsi="Times New Roman"/>
          <w:sz w:val="24"/>
          <w:szCs w:val="24"/>
        </w:rPr>
        <w:t xml:space="preserve"> [</w:t>
      </w:r>
      <w:r w:rsidR="00D62908" w:rsidRPr="00571033">
        <w:rPr>
          <w:rFonts w:ascii="Times New Roman" w:eastAsiaTheme="minorHAnsi" w:hAnsi="Times New Roman"/>
          <w:sz w:val="24"/>
          <w:szCs w:val="24"/>
        </w:rPr>
        <w:t>8</w:t>
      </w:r>
      <w:r w:rsidR="000B1C48" w:rsidRPr="00571033">
        <w:rPr>
          <w:rFonts w:ascii="Times New Roman" w:eastAsiaTheme="minorHAnsi" w:hAnsi="Times New Roman"/>
          <w:sz w:val="24"/>
          <w:szCs w:val="24"/>
        </w:rPr>
        <w:t>].</w:t>
      </w:r>
    </w:p>
    <w:p w14:paraId="3530A662" w14:textId="77777777" w:rsidR="00571033" w:rsidRPr="00571033" w:rsidRDefault="00571033" w:rsidP="00CA4EC1">
      <w:pPr>
        <w:spacing w:after="0" w:line="240" w:lineRule="auto"/>
        <w:ind w:firstLine="284"/>
        <w:jc w:val="both"/>
        <w:divId w:val="1608657406"/>
        <w:rPr>
          <w:rFonts w:ascii="Times New Roman" w:eastAsiaTheme="minorHAnsi" w:hAnsi="Times New Roman"/>
          <w:sz w:val="24"/>
          <w:szCs w:val="24"/>
        </w:rPr>
      </w:pPr>
    </w:p>
    <w:p w14:paraId="5B2161F9" w14:textId="673AB6C5" w:rsidR="00DC3D39" w:rsidRPr="00571033" w:rsidRDefault="00DC3D39" w:rsidP="001F1FBA">
      <w:pPr>
        <w:spacing w:after="0" w:line="240" w:lineRule="auto"/>
        <w:ind w:firstLine="284"/>
        <w:jc w:val="both"/>
        <w:divId w:val="1097826054"/>
        <w:rPr>
          <w:rFonts w:ascii="Times New Roman" w:eastAsiaTheme="minorHAnsi" w:hAnsi="Times New Roman"/>
          <w:b/>
          <w:bCs/>
          <w:sz w:val="24"/>
          <w:szCs w:val="24"/>
        </w:rPr>
      </w:pPr>
      <w:r w:rsidRPr="00571033">
        <w:rPr>
          <w:rFonts w:ascii="Times New Roman" w:eastAsiaTheme="minorHAnsi" w:hAnsi="Times New Roman"/>
          <w:b/>
          <w:bCs/>
          <w:sz w:val="24"/>
          <w:szCs w:val="24"/>
        </w:rPr>
        <w:t>Обсуждение результатов исследования</w:t>
      </w:r>
      <w:r w:rsidR="00822FCE" w:rsidRPr="00571033">
        <w:rPr>
          <w:rFonts w:ascii="Times New Roman" w:eastAsiaTheme="minorHAnsi" w:hAnsi="Times New Roman"/>
          <w:b/>
          <w:bCs/>
          <w:sz w:val="24"/>
          <w:szCs w:val="24"/>
        </w:rPr>
        <w:t xml:space="preserve">. </w:t>
      </w:r>
      <w:r w:rsidRPr="00571033">
        <w:rPr>
          <w:rFonts w:ascii="Times New Roman" w:eastAsiaTheme="minorHAnsi" w:hAnsi="Times New Roman"/>
          <w:sz w:val="24"/>
          <w:szCs w:val="24"/>
        </w:rPr>
        <w:t xml:space="preserve">Санкции являются инструментом внешней политики, который может оказать значительное влияние на экономику и отдельные отрасли в стране, против которой они были введены. Рыбная промышленность не является исключением, и на нее также могут оказывать воздействие санкции. </w:t>
      </w:r>
      <w:bookmarkStart w:id="0" w:name="_Hlk137112454"/>
      <w:r w:rsidRPr="00571033">
        <w:rPr>
          <w:rFonts w:ascii="Times New Roman" w:eastAsiaTheme="minorHAnsi" w:hAnsi="Times New Roman"/>
          <w:sz w:val="24"/>
          <w:szCs w:val="24"/>
        </w:rPr>
        <w:t xml:space="preserve">В рамках настоящей статьи была предпринята попытка оценить основные показатели, которые могут наглядно отобразить влияние санкций на рыбную промышленность РФ. Результаты показывают, что в долгосрочной перспективе санкции при сохранении текущих тенденций могут оказать значительное отрицательное воздействие на экономическую безопасность рыбной промышленности РФ. </w:t>
      </w:r>
    </w:p>
    <w:p w14:paraId="50E21D8C" w14:textId="77777777" w:rsidR="001F1FBA" w:rsidRDefault="001F1FBA" w:rsidP="00CA4EC1">
      <w:pPr>
        <w:spacing w:after="0" w:line="240" w:lineRule="auto"/>
        <w:ind w:firstLine="284"/>
        <w:jc w:val="center"/>
        <w:rPr>
          <w:rFonts w:ascii="Times New Roman" w:eastAsiaTheme="minorHAnsi" w:hAnsi="Times New Roman"/>
        </w:rPr>
      </w:pPr>
      <w:bookmarkStart w:id="1" w:name="_Hlk133782009"/>
      <w:bookmarkEnd w:id="0"/>
    </w:p>
    <w:p w14:paraId="2126D2FF" w14:textId="10BA29CB" w:rsidR="00681B73" w:rsidRPr="00571033" w:rsidRDefault="006F2EC6" w:rsidP="00CA4EC1">
      <w:pPr>
        <w:spacing w:after="0" w:line="240" w:lineRule="auto"/>
        <w:ind w:firstLine="284"/>
        <w:jc w:val="center"/>
        <w:rPr>
          <w:rFonts w:ascii="Times New Roman" w:hAnsi="Times New Roman"/>
          <w:b/>
          <w:sz w:val="24"/>
          <w:szCs w:val="24"/>
        </w:rPr>
      </w:pPr>
      <w:r w:rsidRPr="00571033">
        <w:rPr>
          <w:rFonts w:ascii="Times New Roman" w:hAnsi="Times New Roman"/>
          <w:b/>
          <w:sz w:val="24"/>
          <w:szCs w:val="24"/>
        </w:rPr>
        <w:t>Список использованных источников</w:t>
      </w:r>
    </w:p>
    <w:p w14:paraId="4392C76E" w14:textId="460F241F" w:rsidR="006B16CF" w:rsidRPr="00571033" w:rsidRDefault="00681B73" w:rsidP="00CA4EC1">
      <w:pPr>
        <w:pStyle w:val="ab"/>
        <w:numPr>
          <w:ilvl w:val="0"/>
          <w:numId w:val="14"/>
        </w:numPr>
        <w:spacing w:after="0" w:line="240" w:lineRule="auto"/>
        <w:ind w:left="0" w:firstLine="284"/>
        <w:jc w:val="both"/>
        <w:rPr>
          <w:rFonts w:ascii="Times New Roman" w:hAnsi="Times New Roman" w:cs="Times New Roman"/>
          <w:bCs/>
          <w:sz w:val="24"/>
          <w:szCs w:val="24"/>
        </w:rPr>
      </w:pPr>
      <w:r w:rsidRPr="00571033">
        <w:rPr>
          <w:rFonts w:ascii="Times New Roman" w:hAnsi="Times New Roman" w:cs="Times New Roman"/>
          <w:bCs/>
          <w:sz w:val="24"/>
          <w:szCs w:val="24"/>
        </w:rPr>
        <w:t>Федеральный закон РФ от 20.12.2004 г. No 166-ФЗ «О рыболовстве и сохранении</w:t>
      </w:r>
      <w:r w:rsidR="007701F7" w:rsidRPr="00571033">
        <w:rPr>
          <w:rFonts w:ascii="Times New Roman" w:hAnsi="Times New Roman" w:cs="Times New Roman"/>
          <w:bCs/>
          <w:sz w:val="24"/>
          <w:szCs w:val="24"/>
        </w:rPr>
        <w:t xml:space="preserve"> </w:t>
      </w:r>
      <w:r w:rsidRPr="00571033">
        <w:rPr>
          <w:rFonts w:ascii="Times New Roman" w:hAnsi="Times New Roman" w:cs="Times New Roman"/>
          <w:bCs/>
          <w:sz w:val="24"/>
          <w:szCs w:val="24"/>
        </w:rPr>
        <w:t xml:space="preserve">биологических ресурсов» [Электронный ресурс]. – Режим доступа: </w:t>
      </w:r>
      <w:hyperlink r:id="rId11" w:history="1">
        <w:r w:rsidR="006B16CF" w:rsidRPr="00571033">
          <w:rPr>
            <w:rStyle w:val="ae"/>
            <w:rFonts w:ascii="Times New Roman" w:hAnsi="Times New Roman" w:cs="Times New Roman"/>
            <w:bCs/>
            <w:sz w:val="24"/>
            <w:szCs w:val="24"/>
          </w:rPr>
          <w:t>http://www.referent.ru/1/17963</w:t>
        </w:r>
      </w:hyperlink>
    </w:p>
    <w:p w14:paraId="1192C9D0" w14:textId="4693C69C" w:rsidR="00163217" w:rsidRPr="00571033" w:rsidRDefault="00163217" w:rsidP="00CA4EC1">
      <w:pPr>
        <w:pStyle w:val="ab"/>
        <w:numPr>
          <w:ilvl w:val="0"/>
          <w:numId w:val="14"/>
        </w:numPr>
        <w:spacing w:after="0" w:line="240" w:lineRule="auto"/>
        <w:ind w:left="0" w:firstLine="284"/>
        <w:jc w:val="both"/>
        <w:rPr>
          <w:rFonts w:ascii="Times New Roman" w:hAnsi="Times New Roman" w:cs="Times New Roman"/>
          <w:bCs/>
          <w:sz w:val="24"/>
          <w:szCs w:val="24"/>
        </w:rPr>
      </w:pPr>
      <w:r w:rsidRPr="00571033">
        <w:rPr>
          <w:rFonts w:ascii="Times New Roman" w:hAnsi="Times New Roman" w:cs="Times New Roman"/>
          <w:sz w:val="24"/>
          <w:szCs w:val="24"/>
        </w:rPr>
        <w:t>Все санкции против РФ 2022: какие страны ввели, полный список,</w:t>
      </w:r>
      <w:r w:rsidR="00F64E07" w:rsidRPr="00571033">
        <w:rPr>
          <w:rFonts w:ascii="Times New Roman" w:hAnsi="Times New Roman" w:cs="Times New Roman"/>
          <w:sz w:val="24"/>
          <w:szCs w:val="24"/>
        </w:rPr>
        <w:t xml:space="preserve"> </w:t>
      </w:r>
      <w:r w:rsidRPr="00571033">
        <w:rPr>
          <w:rFonts w:ascii="Times New Roman" w:hAnsi="Times New Roman" w:cs="Times New Roman"/>
          <w:sz w:val="24"/>
          <w:szCs w:val="24"/>
        </w:rPr>
        <w:t xml:space="preserve">ответные меры // Путешествуй URL: https://www.puteshestvuy.com/sankcii-protiv- </w:t>
      </w:r>
      <w:proofErr w:type="spellStart"/>
      <w:r w:rsidRPr="00571033">
        <w:rPr>
          <w:rFonts w:ascii="Times New Roman" w:hAnsi="Times New Roman" w:cs="Times New Roman"/>
          <w:sz w:val="24"/>
          <w:szCs w:val="24"/>
        </w:rPr>
        <w:t>rf</w:t>
      </w:r>
      <w:proofErr w:type="spellEnd"/>
      <w:r w:rsidRPr="00571033">
        <w:rPr>
          <w:rFonts w:ascii="Times New Roman" w:hAnsi="Times New Roman" w:cs="Times New Roman"/>
          <w:sz w:val="24"/>
          <w:szCs w:val="24"/>
        </w:rPr>
        <w:t xml:space="preserve">/#Сколько_пакетов_санкций_введено_странами_ЕС (дата обращения: </w:t>
      </w:r>
      <w:proofErr w:type="gramStart"/>
      <w:r w:rsidR="00793F21" w:rsidRPr="00571033">
        <w:rPr>
          <w:rFonts w:ascii="Times New Roman" w:hAnsi="Times New Roman" w:cs="Times New Roman"/>
          <w:sz w:val="24"/>
          <w:szCs w:val="24"/>
        </w:rPr>
        <w:t>07</w:t>
      </w:r>
      <w:r w:rsidRPr="00571033">
        <w:rPr>
          <w:rFonts w:ascii="Times New Roman" w:hAnsi="Times New Roman" w:cs="Times New Roman"/>
          <w:sz w:val="24"/>
          <w:szCs w:val="24"/>
        </w:rPr>
        <w:t>.</w:t>
      </w:r>
      <w:r w:rsidR="00793F21" w:rsidRPr="00571033">
        <w:rPr>
          <w:rFonts w:ascii="Times New Roman" w:hAnsi="Times New Roman" w:cs="Times New Roman"/>
          <w:sz w:val="24"/>
          <w:szCs w:val="24"/>
        </w:rPr>
        <w:t>04.</w:t>
      </w:r>
      <w:r w:rsidRPr="00571033">
        <w:rPr>
          <w:rFonts w:ascii="Times New Roman" w:hAnsi="Times New Roman" w:cs="Times New Roman"/>
          <w:sz w:val="24"/>
          <w:szCs w:val="24"/>
        </w:rPr>
        <w:t>.</w:t>
      </w:r>
      <w:proofErr w:type="gramEnd"/>
      <w:r w:rsidRPr="00571033">
        <w:rPr>
          <w:rFonts w:ascii="Times New Roman" w:hAnsi="Times New Roman" w:cs="Times New Roman"/>
          <w:sz w:val="24"/>
          <w:szCs w:val="24"/>
        </w:rPr>
        <w:t>202</w:t>
      </w:r>
      <w:r w:rsidR="008B4EAE" w:rsidRPr="00571033">
        <w:rPr>
          <w:rFonts w:ascii="Times New Roman" w:hAnsi="Times New Roman" w:cs="Times New Roman"/>
          <w:sz w:val="24"/>
          <w:szCs w:val="24"/>
        </w:rPr>
        <w:t>3</w:t>
      </w:r>
      <w:r w:rsidRPr="00571033">
        <w:rPr>
          <w:rFonts w:ascii="Times New Roman" w:hAnsi="Times New Roman" w:cs="Times New Roman"/>
          <w:sz w:val="24"/>
          <w:szCs w:val="24"/>
        </w:rPr>
        <w:t>).</w:t>
      </w:r>
    </w:p>
    <w:p w14:paraId="4754FDE3" w14:textId="1DDBAE06" w:rsidR="00163217" w:rsidRPr="00571033" w:rsidRDefault="00163217" w:rsidP="00CA4EC1">
      <w:pPr>
        <w:pStyle w:val="ab"/>
        <w:numPr>
          <w:ilvl w:val="0"/>
          <w:numId w:val="14"/>
        </w:numPr>
        <w:spacing w:after="0" w:line="240" w:lineRule="auto"/>
        <w:ind w:left="0" w:firstLine="284"/>
        <w:jc w:val="both"/>
        <w:rPr>
          <w:rFonts w:ascii="Times New Roman" w:hAnsi="Times New Roman" w:cs="Times New Roman"/>
          <w:sz w:val="24"/>
          <w:szCs w:val="24"/>
        </w:rPr>
      </w:pPr>
      <w:r w:rsidRPr="00571033">
        <w:rPr>
          <w:rFonts w:ascii="Times New Roman" w:hAnsi="Times New Roman" w:cs="Times New Roman"/>
          <w:sz w:val="24"/>
          <w:szCs w:val="24"/>
        </w:rPr>
        <w:t xml:space="preserve">Запрещённые товары для ввоза в Россию в 2022 году // VisaSam.com URL: https://visasam.ru/russia/vezd/zapreshennye-tovary-i-produkty-dlya-vvoza-v- rossiyu.html (дата обращения: </w:t>
      </w:r>
      <w:r w:rsidR="00C468C6" w:rsidRPr="00571033">
        <w:rPr>
          <w:rFonts w:ascii="Times New Roman" w:hAnsi="Times New Roman" w:cs="Times New Roman"/>
          <w:sz w:val="24"/>
          <w:szCs w:val="24"/>
        </w:rPr>
        <w:t>10</w:t>
      </w:r>
      <w:r w:rsidRPr="00571033">
        <w:rPr>
          <w:rFonts w:ascii="Times New Roman" w:hAnsi="Times New Roman" w:cs="Times New Roman"/>
          <w:sz w:val="24"/>
          <w:szCs w:val="24"/>
        </w:rPr>
        <w:t>.</w:t>
      </w:r>
      <w:r w:rsidR="00C468C6" w:rsidRPr="00571033">
        <w:rPr>
          <w:rFonts w:ascii="Times New Roman" w:hAnsi="Times New Roman" w:cs="Times New Roman"/>
          <w:sz w:val="24"/>
          <w:szCs w:val="24"/>
        </w:rPr>
        <w:t>04</w:t>
      </w:r>
      <w:r w:rsidRPr="00571033">
        <w:rPr>
          <w:rFonts w:ascii="Times New Roman" w:hAnsi="Times New Roman" w:cs="Times New Roman"/>
          <w:sz w:val="24"/>
          <w:szCs w:val="24"/>
        </w:rPr>
        <w:t>.202</w:t>
      </w:r>
      <w:r w:rsidR="00C468C6" w:rsidRPr="00571033">
        <w:rPr>
          <w:rFonts w:ascii="Times New Roman" w:hAnsi="Times New Roman" w:cs="Times New Roman"/>
          <w:sz w:val="24"/>
          <w:szCs w:val="24"/>
        </w:rPr>
        <w:t>3</w:t>
      </w:r>
      <w:r w:rsidRPr="00571033">
        <w:rPr>
          <w:rFonts w:ascii="Times New Roman" w:hAnsi="Times New Roman" w:cs="Times New Roman"/>
          <w:sz w:val="24"/>
          <w:szCs w:val="24"/>
        </w:rPr>
        <w:t>).</w:t>
      </w:r>
    </w:p>
    <w:p w14:paraId="2301EF80" w14:textId="03D39F4D" w:rsidR="0056612C" w:rsidRPr="00571033" w:rsidRDefault="00163217" w:rsidP="00CA4EC1">
      <w:pPr>
        <w:pStyle w:val="ab"/>
        <w:numPr>
          <w:ilvl w:val="0"/>
          <w:numId w:val="14"/>
        </w:numPr>
        <w:spacing w:after="0" w:line="240" w:lineRule="auto"/>
        <w:ind w:left="0" w:firstLine="284"/>
        <w:jc w:val="both"/>
        <w:rPr>
          <w:rFonts w:ascii="Times New Roman" w:hAnsi="Times New Roman" w:cs="Times New Roman"/>
          <w:sz w:val="24"/>
          <w:szCs w:val="24"/>
        </w:rPr>
      </w:pPr>
      <w:r w:rsidRPr="00571033">
        <w:rPr>
          <w:rFonts w:ascii="Times New Roman" w:hAnsi="Times New Roman" w:cs="Times New Roman"/>
          <w:sz w:val="24"/>
          <w:szCs w:val="24"/>
        </w:rPr>
        <w:t xml:space="preserve">Экономика России 2022. Начало // ID-Marketing Исследовательская компания URL: https://id-marketing.ru/catalog/pischevaja_ </w:t>
      </w:r>
      <w:proofErr w:type="spellStart"/>
      <w:r w:rsidRPr="00571033">
        <w:rPr>
          <w:rFonts w:ascii="Times New Roman" w:hAnsi="Times New Roman" w:cs="Times New Roman"/>
          <w:sz w:val="24"/>
          <w:szCs w:val="24"/>
        </w:rPr>
        <w:t>promyshlennost</w:t>
      </w:r>
      <w:proofErr w:type="spellEnd"/>
      <w:r w:rsidRPr="00571033">
        <w:rPr>
          <w:rFonts w:ascii="Times New Roman" w:hAnsi="Times New Roman" w:cs="Times New Roman"/>
          <w:sz w:val="24"/>
          <w:szCs w:val="24"/>
        </w:rPr>
        <w:t>/</w:t>
      </w:r>
      <w:proofErr w:type="spellStart"/>
      <w:r w:rsidRPr="00571033">
        <w:rPr>
          <w:rFonts w:ascii="Times New Roman" w:hAnsi="Times New Roman" w:cs="Times New Roman"/>
          <w:sz w:val="24"/>
          <w:szCs w:val="24"/>
        </w:rPr>
        <w:t>obschaja</w:t>
      </w:r>
      <w:proofErr w:type="spellEnd"/>
      <w:r w:rsidRPr="00571033">
        <w:rPr>
          <w:rFonts w:ascii="Times New Roman" w:hAnsi="Times New Roman" w:cs="Times New Roman"/>
          <w:sz w:val="24"/>
          <w:szCs w:val="24"/>
        </w:rPr>
        <w:t xml:space="preserve">_ </w:t>
      </w:r>
      <w:proofErr w:type="spellStart"/>
      <w:r w:rsidRPr="00571033">
        <w:rPr>
          <w:rFonts w:ascii="Times New Roman" w:hAnsi="Times New Roman" w:cs="Times New Roman"/>
          <w:sz w:val="24"/>
          <w:szCs w:val="24"/>
        </w:rPr>
        <w:t>harakteristika_pischevoj_promyshlennosti</w:t>
      </w:r>
      <w:proofErr w:type="spellEnd"/>
      <w:r w:rsidRPr="00571033">
        <w:rPr>
          <w:rFonts w:ascii="Times New Roman" w:hAnsi="Times New Roman" w:cs="Times New Roman"/>
          <w:sz w:val="24"/>
          <w:szCs w:val="24"/>
        </w:rPr>
        <w:t>/</w:t>
      </w:r>
      <w:proofErr w:type="spellStart"/>
      <w:r w:rsidRPr="00571033">
        <w:rPr>
          <w:rFonts w:ascii="Times New Roman" w:hAnsi="Times New Roman" w:cs="Times New Roman"/>
          <w:sz w:val="24"/>
          <w:szCs w:val="24"/>
        </w:rPr>
        <w:t>ekonomika</w:t>
      </w:r>
      <w:proofErr w:type="spellEnd"/>
      <w:r w:rsidRPr="00571033">
        <w:rPr>
          <w:rFonts w:ascii="Times New Roman" w:hAnsi="Times New Roman" w:cs="Times New Roman"/>
          <w:sz w:val="24"/>
          <w:szCs w:val="24"/>
        </w:rPr>
        <w:t>- rossii-2022-1090/ (дата обращения: 1</w:t>
      </w:r>
      <w:r w:rsidR="00C840BF" w:rsidRPr="00571033">
        <w:rPr>
          <w:rFonts w:ascii="Times New Roman" w:hAnsi="Times New Roman" w:cs="Times New Roman"/>
          <w:sz w:val="24"/>
          <w:szCs w:val="24"/>
        </w:rPr>
        <w:t>0.</w:t>
      </w:r>
      <w:r w:rsidRPr="00571033">
        <w:rPr>
          <w:rFonts w:ascii="Times New Roman" w:hAnsi="Times New Roman" w:cs="Times New Roman"/>
          <w:sz w:val="24"/>
          <w:szCs w:val="24"/>
        </w:rPr>
        <w:t>0</w:t>
      </w:r>
      <w:r w:rsidR="00C840BF" w:rsidRPr="00571033">
        <w:rPr>
          <w:rFonts w:ascii="Times New Roman" w:hAnsi="Times New Roman" w:cs="Times New Roman"/>
          <w:sz w:val="24"/>
          <w:szCs w:val="24"/>
        </w:rPr>
        <w:t>4</w:t>
      </w:r>
      <w:r w:rsidRPr="00571033">
        <w:rPr>
          <w:rFonts w:ascii="Times New Roman" w:hAnsi="Times New Roman" w:cs="Times New Roman"/>
          <w:sz w:val="24"/>
          <w:szCs w:val="24"/>
        </w:rPr>
        <w:t>.202</w:t>
      </w:r>
      <w:r w:rsidR="00C840BF" w:rsidRPr="00571033">
        <w:rPr>
          <w:rFonts w:ascii="Times New Roman" w:hAnsi="Times New Roman" w:cs="Times New Roman"/>
          <w:sz w:val="24"/>
          <w:szCs w:val="24"/>
        </w:rPr>
        <w:t>3</w:t>
      </w:r>
      <w:r w:rsidRPr="00571033">
        <w:rPr>
          <w:rFonts w:ascii="Times New Roman" w:hAnsi="Times New Roman" w:cs="Times New Roman"/>
          <w:sz w:val="24"/>
          <w:szCs w:val="24"/>
        </w:rPr>
        <w:t>)</w:t>
      </w:r>
      <w:r w:rsidR="00D77129" w:rsidRPr="00571033">
        <w:rPr>
          <w:rFonts w:ascii="Times New Roman" w:hAnsi="Times New Roman" w:cs="Times New Roman"/>
          <w:sz w:val="24"/>
          <w:szCs w:val="24"/>
        </w:rPr>
        <w:t>.</w:t>
      </w:r>
    </w:p>
    <w:p w14:paraId="59CC0988" w14:textId="25FEDB74" w:rsidR="005773A4" w:rsidRPr="00571033" w:rsidRDefault="005773A4" w:rsidP="00CA4EC1">
      <w:pPr>
        <w:pStyle w:val="ab"/>
        <w:numPr>
          <w:ilvl w:val="0"/>
          <w:numId w:val="14"/>
        </w:numPr>
        <w:spacing w:after="0" w:line="240" w:lineRule="auto"/>
        <w:ind w:left="0" w:firstLine="284"/>
        <w:jc w:val="both"/>
        <w:rPr>
          <w:rFonts w:ascii="Times New Roman" w:hAnsi="Times New Roman" w:cs="Times New Roman"/>
          <w:sz w:val="24"/>
          <w:szCs w:val="24"/>
        </w:rPr>
      </w:pPr>
      <w:r w:rsidRPr="00571033">
        <w:rPr>
          <w:rFonts w:ascii="Times New Roman" w:hAnsi="Times New Roman" w:cs="Times New Roman"/>
          <w:sz w:val="24"/>
          <w:szCs w:val="24"/>
        </w:rPr>
        <w:t xml:space="preserve">Левкина Е.В., Сахарова Л.А., Стенькина </w:t>
      </w:r>
      <w:proofErr w:type="spellStart"/>
      <w:proofErr w:type="gramStart"/>
      <w:r w:rsidRPr="00571033">
        <w:rPr>
          <w:rFonts w:ascii="Times New Roman" w:hAnsi="Times New Roman" w:cs="Times New Roman"/>
          <w:sz w:val="24"/>
          <w:szCs w:val="24"/>
        </w:rPr>
        <w:t>Е.Н</w:t>
      </w:r>
      <w:proofErr w:type="gramEnd"/>
      <w:r w:rsidRPr="00571033">
        <w:rPr>
          <w:rFonts w:ascii="Times New Roman" w:hAnsi="Times New Roman" w:cs="Times New Roman"/>
          <w:sz w:val="24"/>
          <w:szCs w:val="24"/>
        </w:rPr>
        <w:t>.Современные</w:t>
      </w:r>
      <w:proofErr w:type="spellEnd"/>
      <w:r w:rsidRPr="00571033">
        <w:rPr>
          <w:rFonts w:ascii="Times New Roman" w:hAnsi="Times New Roman" w:cs="Times New Roman"/>
          <w:sz w:val="24"/>
          <w:szCs w:val="24"/>
        </w:rPr>
        <w:t xml:space="preserve"> подходы к оценке экономической безопасности промышленного комплекса (на примере рыбной промышленности региона)// Вестник Астраханского государственного технического университета. Серия: Экономика. 2022. № 4. С. 100-108.</w:t>
      </w:r>
    </w:p>
    <w:p w14:paraId="5C085320" w14:textId="77777777" w:rsidR="00D77129" w:rsidRPr="00571033" w:rsidRDefault="005773A4" w:rsidP="00CA4EC1">
      <w:pPr>
        <w:pStyle w:val="ab"/>
        <w:numPr>
          <w:ilvl w:val="0"/>
          <w:numId w:val="14"/>
        </w:numPr>
        <w:spacing w:after="0" w:line="240" w:lineRule="auto"/>
        <w:ind w:left="0" w:firstLine="284"/>
        <w:jc w:val="both"/>
        <w:rPr>
          <w:rFonts w:ascii="Times New Roman" w:hAnsi="Times New Roman" w:cs="Times New Roman"/>
          <w:sz w:val="24"/>
          <w:szCs w:val="24"/>
        </w:rPr>
      </w:pPr>
      <w:r w:rsidRPr="00571033">
        <w:rPr>
          <w:rFonts w:ascii="Times New Roman" w:hAnsi="Times New Roman" w:cs="Times New Roman"/>
          <w:sz w:val="24"/>
          <w:szCs w:val="24"/>
        </w:rPr>
        <w:lastRenderedPageBreak/>
        <w:t xml:space="preserve">Левкина Е.В., Тимченко А.А., Жиганов Д.А., Тарасова А.С., </w:t>
      </w:r>
      <w:proofErr w:type="spellStart"/>
      <w:r w:rsidRPr="00571033">
        <w:rPr>
          <w:rFonts w:ascii="Times New Roman" w:hAnsi="Times New Roman" w:cs="Times New Roman"/>
          <w:sz w:val="24"/>
          <w:szCs w:val="24"/>
        </w:rPr>
        <w:t>Норвин</w:t>
      </w:r>
      <w:proofErr w:type="spellEnd"/>
      <w:r w:rsidRPr="00571033">
        <w:rPr>
          <w:rFonts w:ascii="Times New Roman" w:hAnsi="Times New Roman" w:cs="Times New Roman"/>
          <w:sz w:val="24"/>
          <w:szCs w:val="24"/>
        </w:rPr>
        <w:t xml:space="preserve"> В.Н. Оценка экономической безопасности рыбопромышленного комплекса на </w:t>
      </w:r>
      <w:proofErr w:type="spellStart"/>
      <w:r w:rsidRPr="00571033">
        <w:rPr>
          <w:rFonts w:ascii="Times New Roman" w:hAnsi="Times New Roman" w:cs="Times New Roman"/>
          <w:sz w:val="24"/>
          <w:szCs w:val="24"/>
        </w:rPr>
        <w:t>мезоуровне</w:t>
      </w:r>
      <w:proofErr w:type="spellEnd"/>
      <w:r w:rsidRPr="00571033">
        <w:rPr>
          <w:rFonts w:ascii="Times New Roman" w:hAnsi="Times New Roman" w:cs="Times New Roman"/>
          <w:sz w:val="24"/>
          <w:szCs w:val="24"/>
        </w:rPr>
        <w:t xml:space="preserve"> // Финансовый менеджмент. – 2022. - № 5. – С. 53-64</w:t>
      </w:r>
      <w:r w:rsidR="00D77129" w:rsidRPr="00571033">
        <w:rPr>
          <w:rFonts w:ascii="Times New Roman" w:hAnsi="Times New Roman" w:cs="Times New Roman"/>
          <w:sz w:val="24"/>
          <w:szCs w:val="24"/>
        </w:rPr>
        <w:t>.</w:t>
      </w:r>
    </w:p>
    <w:p w14:paraId="4D791B9D" w14:textId="3B1324DE" w:rsidR="00D77129" w:rsidRPr="00571033" w:rsidRDefault="00D77129" w:rsidP="00CA4EC1">
      <w:pPr>
        <w:pStyle w:val="ab"/>
        <w:numPr>
          <w:ilvl w:val="0"/>
          <w:numId w:val="14"/>
        </w:numPr>
        <w:spacing w:after="0" w:line="240" w:lineRule="auto"/>
        <w:ind w:left="0" w:firstLine="284"/>
        <w:jc w:val="both"/>
        <w:rPr>
          <w:rFonts w:ascii="Times New Roman" w:hAnsi="Times New Roman" w:cs="Times New Roman"/>
          <w:sz w:val="24"/>
          <w:szCs w:val="24"/>
        </w:rPr>
      </w:pPr>
      <w:r w:rsidRPr="00571033">
        <w:rPr>
          <w:rFonts w:ascii="Times New Roman" w:hAnsi="Times New Roman" w:cs="Times New Roman"/>
          <w:sz w:val="24"/>
          <w:szCs w:val="24"/>
        </w:rPr>
        <w:t>Сайт Федеральной служба государственной статистики [Электронный ресурс] – Режим доступа</w:t>
      </w:r>
      <w:r w:rsidR="00D62908" w:rsidRPr="00571033">
        <w:rPr>
          <w:rFonts w:ascii="Times New Roman" w:hAnsi="Times New Roman" w:cs="Times New Roman"/>
          <w:sz w:val="24"/>
          <w:szCs w:val="24"/>
        </w:rPr>
        <w:t xml:space="preserve">: </w:t>
      </w:r>
      <w:hyperlink r:id="rId12" w:history="1">
        <w:r w:rsidR="00D62908" w:rsidRPr="00571033">
          <w:rPr>
            <w:rStyle w:val="ae"/>
            <w:rFonts w:ascii="Times New Roman" w:hAnsi="Times New Roman" w:cs="Times New Roman"/>
            <w:sz w:val="24"/>
            <w:szCs w:val="24"/>
          </w:rPr>
          <w:t>https://rosstat.gov.ru/statistics/vneshnyaya_torgovlya</w:t>
        </w:r>
      </w:hyperlink>
      <w:r w:rsidR="00D62908" w:rsidRPr="00571033">
        <w:rPr>
          <w:rFonts w:ascii="Times New Roman" w:hAnsi="Times New Roman" w:cs="Times New Roman"/>
          <w:sz w:val="24"/>
          <w:szCs w:val="24"/>
        </w:rPr>
        <w:t xml:space="preserve"> (дата обращения: 17.04.2023).</w:t>
      </w:r>
    </w:p>
    <w:p w14:paraId="6FD50AF0" w14:textId="7D16425F" w:rsidR="00C840BF" w:rsidRDefault="0056612C" w:rsidP="00B50D91">
      <w:pPr>
        <w:pStyle w:val="ab"/>
        <w:numPr>
          <w:ilvl w:val="0"/>
          <w:numId w:val="14"/>
        </w:numPr>
        <w:spacing w:after="0" w:line="240" w:lineRule="auto"/>
        <w:ind w:left="0" w:firstLine="284"/>
        <w:jc w:val="both"/>
        <w:rPr>
          <w:rFonts w:ascii="Times New Roman" w:hAnsi="Times New Roman" w:cs="Times New Roman"/>
          <w:sz w:val="24"/>
          <w:szCs w:val="24"/>
        </w:rPr>
      </w:pPr>
      <w:r w:rsidRPr="00571033">
        <w:rPr>
          <w:rFonts w:ascii="Times New Roman" w:hAnsi="Times New Roman" w:cs="Times New Roman"/>
          <w:sz w:val="24"/>
          <w:szCs w:val="24"/>
        </w:rPr>
        <w:t xml:space="preserve">Сайт </w:t>
      </w:r>
      <w:r w:rsidR="00D77129" w:rsidRPr="00571033">
        <w:rPr>
          <w:rFonts w:ascii="Times New Roman" w:hAnsi="Times New Roman" w:cs="Times New Roman"/>
          <w:sz w:val="24"/>
          <w:szCs w:val="24"/>
        </w:rPr>
        <w:t>Ф</w:t>
      </w:r>
      <w:r w:rsidRPr="00571033">
        <w:rPr>
          <w:rFonts w:ascii="Times New Roman" w:hAnsi="Times New Roman" w:cs="Times New Roman"/>
          <w:sz w:val="24"/>
          <w:szCs w:val="24"/>
        </w:rPr>
        <w:t>едерального агентства по рыболовству [Электронный ресурс]</w:t>
      </w:r>
      <w:r w:rsidR="00D77129" w:rsidRPr="00571033">
        <w:rPr>
          <w:rFonts w:ascii="Times New Roman" w:hAnsi="Times New Roman" w:cs="Times New Roman"/>
          <w:sz w:val="24"/>
          <w:szCs w:val="24"/>
        </w:rPr>
        <w:t xml:space="preserve"> </w:t>
      </w:r>
      <w:r w:rsidRPr="00571033">
        <w:rPr>
          <w:rFonts w:ascii="Times New Roman" w:hAnsi="Times New Roman" w:cs="Times New Roman"/>
          <w:sz w:val="24"/>
          <w:szCs w:val="24"/>
        </w:rPr>
        <w:t>-</w:t>
      </w:r>
      <w:r w:rsidR="00D77129" w:rsidRPr="00571033">
        <w:rPr>
          <w:rFonts w:ascii="Times New Roman" w:hAnsi="Times New Roman" w:cs="Times New Roman"/>
          <w:sz w:val="24"/>
          <w:szCs w:val="24"/>
        </w:rPr>
        <w:t xml:space="preserve"> </w:t>
      </w:r>
      <w:r w:rsidRPr="00571033">
        <w:rPr>
          <w:rFonts w:ascii="Times New Roman" w:hAnsi="Times New Roman" w:cs="Times New Roman"/>
          <w:sz w:val="24"/>
          <w:szCs w:val="24"/>
        </w:rPr>
        <w:t>Режим доступа: http://fish.gov.ru/ (дата обращения: 19.06.2021)</w:t>
      </w:r>
      <w:r w:rsidR="00D77129" w:rsidRPr="00571033">
        <w:rPr>
          <w:rFonts w:ascii="Times New Roman" w:hAnsi="Times New Roman" w:cs="Times New Roman"/>
          <w:sz w:val="24"/>
          <w:szCs w:val="24"/>
        </w:rPr>
        <w:t>.</w:t>
      </w:r>
      <w:bookmarkEnd w:id="1"/>
    </w:p>
    <w:p w14:paraId="59FD3823" w14:textId="77777777" w:rsidR="00571033" w:rsidRPr="00571033" w:rsidRDefault="00571033" w:rsidP="00571033">
      <w:pPr>
        <w:pStyle w:val="ab"/>
        <w:spacing w:after="0" w:line="240" w:lineRule="auto"/>
        <w:ind w:left="284"/>
        <w:jc w:val="both"/>
        <w:rPr>
          <w:rFonts w:ascii="Times New Roman" w:hAnsi="Times New Roman" w:cs="Times New Roman"/>
          <w:sz w:val="24"/>
          <w:szCs w:val="24"/>
        </w:rPr>
      </w:pPr>
    </w:p>
    <w:sectPr w:rsidR="00571033" w:rsidRPr="00571033" w:rsidSect="008029C1">
      <w:footerReference w:type="default" r:id="rId13"/>
      <w:pgSz w:w="11906" w:h="16838"/>
      <w:pgMar w:top="1304" w:right="1644"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A9A6" w14:textId="77777777" w:rsidR="00234226" w:rsidRDefault="00234226" w:rsidP="00CA4EC1">
      <w:pPr>
        <w:spacing w:after="0" w:line="240" w:lineRule="auto"/>
      </w:pPr>
      <w:r>
        <w:separator/>
      </w:r>
    </w:p>
  </w:endnote>
  <w:endnote w:type="continuationSeparator" w:id="0">
    <w:p w14:paraId="633A460B" w14:textId="77777777" w:rsidR="00234226" w:rsidRDefault="00234226" w:rsidP="00CA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UICTFontTextStyleItalicBody">
    <w:altName w:val="Cambria"/>
    <w:charset w:val="00"/>
    <w:family w:val="roman"/>
    <w:pitch w:val="default"/>
  </w:font>
  <w:font w:name="UICTFontTextStyleEmphasized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79777"/>
      <w:docPartObj>
        <w:docPartGallery w:val="Page Numbers (Bottom of Page)"/>
        <w:docPartUnique/>
      </w:docPartObj>
    </w:sdtPr>
    <w:sdtEndPr>
      <w:rPr>
        <w:rFonts w:ascii="Times New Roman" w:hAnsi="Times New Roman"/>
      </w:rPr>
    </w:sdtEndPr>
    <w:sdtContent>
      <w:p w14:paraId="0B223F67" w14:textId="2AE23C75" w:rsidR="00DD08D4" w:rsidRPr="00DD08D4" w:rsidRDefault="00DD08D4">
        <w:pPr>
          <w:pStyle w:val="af3"/>
          <w:jc w:val="center"/>
          <w:rPr>
            <w:rFonts w:ascii="Times New Roman" w:hAnsi="Times New Roman"/>
          </w:rPr>
        </w:pPr>
        <w:r w:rsidRPr="00DD08D4">
          <w:rPr>
            <w:rFonts w:ascii="Times New Roman" w:hAnsi="Times New Roman"/>
          </w:rPr>
          <w:fldChar w:fldCharType="begin"/>
        </w:r>
        <w:r w:rsidRPr="00DD08D4">
          <w:rPr>
            <w:rFonts w:ascii="Times New Roman" w:hAnsi="Times New Roman"/>
          </w:rPr>
          <w:instrText>PAGE   \* MERGEFORMAT</w:instrText>
        </w:r>
        <w:r w:rsidRPr="00DD08D4">
          <w:rPr>
            <w:rFonts w:ascii="Times New Roman" w:hAnsi="Times New Roman"/>
          </w:rPr>
          <w:fldChar w:fldCharType="separate"/>
        </w:r>
        <w:r w:rsidRPr="00DD08D4">
          <w:rPr>
            <w:rFonts w:ascii="Times New Roman" w:hAnsi="Times New Roman"/>
          </w:rPr>
          <w:t>2</w:t>
        </w:r>
        <w:r w:rsidRPr="00DD08D4">
          <w:rPr>
            <w:rFonts w:ascii="Times New Roman" w:hAnsi="Times New Roman"/>
          </w:rPr>
          <w:fldChar w:fldCharType="end"/>
        </w:r>
      </w:p>
    </w:sdtContent>
  </w:sdt>
  <w:p w14:paraId="745D7C56" w14:textId="77777777" w:rsidR="00DD08D4" w:rsidRDefault="00DD08D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852E" w14:textId="77777777" w:rsidR="00234226" w:rsidRDefault="00234226" w:rsidP="00CA4EC1">
      <w:pPr>
        <w:spacing w:after="0" w:line="240" w:lineRule="auto"/>
      </w:pPr>
      <w:r>
        <w:separator/>
      </w:r>
    </w:p>
  </w:footnote>
  <w:footnote w:type="continuationSeparator" w:id="0">
    <w:p w14:paraId="3E70E48D" w14:textId="77777777" w:rsidR="00234226" w:rsidRDefault="00234226" w:rsidP="00CA4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E14"/>
    <w:multiLevelType w:val="hybridMultilevel"/>
    <w:tmpl w:val="21924A40"/>
    <w:lvl w:ilvl="0" w:tplc="ACEEB76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6A27E9"/>
    <w:multiLevelType w:val="hybridMultilevel"/>
    <w:tmpl w:val="9224E57A"/>
    <w:lvl w:ilvl="0" w:tplc="BA9223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B4F75DD"/>
    <w:multiLevelType w:val="hybridMultilevel"/>
    <w:tmpl w:val="DF38E192"/>
    <w:lvl w:ilvl="0" w:tplc="5A7E1CC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87F38BD"/>
    <w:multiLevelType w:val="hybridMultilevel"/>
    <w:tmpl w:val="C172C240"/>
    <w:lvl w:ilvl="0" w:tplc="BC3CBA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48F006C"/>
    <w:multiLevelType w:val="hybridMultilevel"/>
    <w:tmpl w:val="CCCAE05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38932F30"/>
    <w:multiLevelType w:val="hybridMultilevel"/>
    <w:tmpl w:val="E0CEF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A71227"/>
    <w:multiLevelType w:val="hybridMultilevel"/>
    <w:tmpl w:val="2EE0907E"/>
    <w:lvl w:ilvl="0" w:tplc="87A08A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F5D5C02"/>
    <w:multiLevelType w:val="hybridMultilevel"/>
    <w:tmpl w:val="058C2176"/>
    <w:lvl w:ilvl="0" w:tplc="A302161C">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4B659A"/>
    <w:multiLevelType w:val="hybridMultilevel"/>
    <w:tmpl w:val="19D8D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56C313A"/>
    <w:multiLevelType w:val="hybridMultilevel"/>
    <w:tmpl w:val="5A82C806"/>
    <w:lvl w:ilvl="0" w:tplc="87A08A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6627D6A"/>
    <w:multiLevelType w:val="hybridMultilevel"/>
    <w:tmpl w:val="51AC92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6D715BB0"/>
    <w:multiLevelType w:val="hybridMultilevel"/>
    <w:tmpl w:val="2CE46C56"/>
    <w:lvl w:ilvl="0" w:tplc="A302161C">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0"/>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24"/>
    <w:rsid w:val="00005C58"/>
    <w:rsid w:val="000167D8"/>
    <w:rsid w:val="000172F9"/>
    <w:rsid w:val="000222B4"/>
    <w:rsid w:val="00041888"/>
    <w:rsid w:val="00043C10"/>
    <w:rsid w:val="000509DC"/>
    <w:rsid w:val="0005223C"/>
    <w:rsid w:val="00055C88"/>
    <w:rsid w:val="00060A9A"/>
    <w:rsid w:val="000719FE"/>
    <w:rsid w:val="0007743A"/>
    <w:rsid w:val="00080D66"/>
    <w:rsid w:val="000870BB"/>
    <w:rsid w:val="0009156A"/>
    <w:rsid w:val="00091927"/>
    <w:rsid w:val="000A7CA7"/>
    <w:rsid w:val="000B1C48"/>
    <w:rsid w:val="000C1CDF"/>
    <w:rsid w:val="000C3749"/>
    <w:rsid w:val="000F6CCF"/>
    <w:rsid w:val="000F6EFB"/>
    <w:rsid w:val="001114BD"/>
    <w:rsid w:val="00112FBA"/>
    <w:rsid w:val="001178B0"/>
    <w:rsid w:val="00127EF1"/>
    <w:rsid w:val="00134B88"/>
    <w:rsid w:val="001601BB"/>
    <w:rsid w:val="00163217"/>
    <w:rsid w:val="00182A5B"/>
    <w:rsid w:val="001930B3"/>
    <w:rsid w:val="001A3001"/>
    <w:rsid w:val="001A6EB1"/>
    <w:rsid w:val="001B1B08"/>
    <w:rsid w:val="001B299A"/>
    <w:rsid w:val="001B3832"/>
    <w:rsid w:val="001B7E38"/>
    <w:rsid w:val="001C2B86"/>
    <w:rsid w:val="001E3DA4"/>
    <w:rsid w:val="001F1FBA"/>
    <w:rsid w:val="001F42FE"/>
    <w:rsid w:val="00202C59"/>
    <w:rsid w:val="00207E6B"/>
    <w:rsid w:val="0021522C"/>
    <w:rsid w:val="00216630"/>
    <w:rsid w:val="002264D0"/>
    <w:rsid w:val="002314BF"/>
    <w:rsid w:val="00234226"/>
    <w:rsid w:val="002437A6"/>
    <w:rsid w:val="002445AF"/>
    <w:rsid w:val="00246B7D"/>
    <w:rsid w:val="00247602"/>
    <w:rsid w:val="0025302F"/>
    <w:rsid w:val="00275BB6"/>
    <w:rsid w:val="00276BA6"/>
    <w:rsid w:val="00280243"/>
    <w:rsid w:val="00286979"/>
    <w:rsid w:val="00296783"/>
    <w:rsid w:val="002A5A21"/>
    <w:rsid w:val="002B05A9"/>
    <w:rsid w:val="002B0F31"/>
    <w:rsid w:val="002E6733"/>
    <w:rsid w:val="002E71AE"/>
    <w:rsid w:val="003038F8"/>
    <w:rsid w:val="003129C1"/>
    <w:rsid w:val="0032152A"/>
    <w:rsid w:val="00321852"/>
    <w:rsid w:val="00331FB6"/>
    <w:rsid w:val="003352E9"/>
    <w:rsid w:val="0033659C"/>
    <w:rsid w:val="00336EBE"/>
    <w:rsid w:val="00353367"/>
    <w:rsid w:val="00377432"/>
    <w:rsid w:val="003C5872"/>
    <w:rsid w:val="003E6CD1"/>
    <w:rsid w:val="003F7313"/>
    <w:rsid w:val="00414E3D"/>
    <w:rsid w:val="0043627D"/>
    <w:rsid w:val="00440BBA"/>
    <w:rsid w:val="00453B79"/>
    <w:rsid w:val="00462020"/>
    <w:rsid w:val="00472AF6"/>
    <w:rsid w:val="00472FA5"/>
    <w:rsid w:val="0048516E"/>
    <w:rsid w:val="004917B8"/>
    <w:rsid w:val="00496B32"/>
    <w:rsid w:val="004A73CF"/>
    <w:rsid w:val="004C09E7"/>
    <w:rsid w:val="004C6F58"/>
    <w:rsid w:val="004D4F3E"/>
    <w:rsid w:val="004E3FA9"/>
    <w:rsid w:val="004E4E2A"/>
    <w:rsid w:val="004F641A"/>
    <w:rsid w:val="00504D42"/>
    <w:rsid w:val="00513451"/>
    <w:rsid w:val="00522554"/>
    <w:rsid w:val="0053355F"/>
    <w:rsid w:val="0054159F"/>
    <w:rsid w:val="00542079"/>
    <w:rsid w:val="0056612C"/>
    <w:rsid w:val="005679DC"/>
    <w:rsid w:val="00571033"/>
    <w:rsid w:val="005773A4"/>
    <w:rsid w:val="005817B1"/>
    <w:rsid w:val="0059191E"/>
    <w:rsid w:val="005B4300"/>
    <w:rsid w:val="005C30C7"/>
    <w:rsid w:val="005C7063"/>
    <w:rsid w:val="005D1E4E"/>
    <w:rsid w:val="005D3DDB"/>
    <w:rsid w:val="005D6176"/>
    <w:rsid w:val="005D6B2E"/>
    <w:rsid w:val="005E1222"/>
    <w:rsid w:val="00624F98"/>
    <w:rsid w:val="00635B93"/>
    <w:rsid w:val="00661188"/>
    <w:rsid w:val="0066611D"/>
    <w:rsid w:val="00666D70"/>
    <w:rsid w:val="006675CE"/>
    <w:rsid w:val="00670617"/>
    <w:rsid w:val="0067592C"/>
    <w:rsid w:val="0068093F"/>
    <w:rsid w:val="00681B73"/>
    <w:rsid w:val="00684952"/>
    <w:rsid w:val="006B16CF"/>
    <w:rsid w:val="006B61B8"/>
    <w:rsid w:val="006C4AE5"/>
    <w:rsid w:val="006D665C"/>
    <w:rsid w:val="006E3C40"/>
    <w:rsid w:val="006F2EC6"/>
    <w:rsid w:val="006F4877"/>
    <w:rsid w:val="006F56AB"/>
    <w:rsid w:val="00702F08"/>
    <w:rsid w:val="0073080F"/>
    <w:rsid w:val="007343CC"/>
    <w:rsid w:val="00734F46"/>
    <w:rsid w:val="00742728"/>
    <w:rsid w:val="0074500D"/>
    <w:rsid w:val="00753B89"/>
    <w:rsid w:val="007543AB"/>
    <w:rsid w:val="0075456B"/>
    <w:rsid w:val="00756010"/>
    <w:rsid w:val="0076683C"/>
    <w:rsid w:val="007701F7"/>
    <w:rsid w:val="0077094B"/>
    <w:rsid w:val="007744C0"/>
    <w:rsid w:val="0078049B"/>
    <w:rsid w:val="007906FA"/>
    <w:rsid w:val="00793F21"/>
    <w:rsid w:val="007A1130"/>
    <w:rsid w:val="007B0C64"/>
    <w:rsid w:val="007B4D98"/>
    <w:rsid w:val="007C332E"/>
    <w:rsid w:val="007C3677"/>
    <w:rsid w:val="007E447B"/>
    <w:rsid w:val="007F6CD7"/>
    <w:rsid w:val="008029C1"/>
    <w:rsid w:val="008029D4"/>
    <w:rsid w:val="00804BCE"/>
    <w:rsid w:val="00805D90"/>
    <w:rsid w:val="00805F3B"/>
    <w:rsid w:val="00806494"/>
    <w:rsid w:val="0081097A"/>
    <w:rsid w:val="00822FCE"/>
    <w:rsid w:val="00831296"/>
    <w:rsid w:val="00842F21"/>
    <w:rsid w:val="00847D29"/>
    <w:rsid w:val="00860043"/>
    <w:rsid w:val="00862A45"/>
    <w:rsid w:val="008676AF"/>
    <w:rsid w:val="00871078"/>
    <w:rsid w:val="00884605"/>
    <w:rsid w:val="00885192"/>
    <w:rsid w:val="00885268"/>
    <w:rsid w:val="008A132A"/>
    <w:rsid w:val="008A7A80"/>
    <w:rsid w:val="008B09EF"/>
    <w:rsid w:val="008B26C8"/>
    <w:rsid w:val="008B4EAE"/>
    <w:rsid w:val="008C0139"/>
    <w:rsid w:val="008C197A"/>
    <w:rsid w:val="008C7CCC"/>
    <w:rsid w:val="008D4CBF"/>
    <w:rsid w:val="008E24D3"/>
    <w:rsid w:val="008E6D4C"/>
    <w:rsid w:val="00903A80"/>
    <w:rsid w:val="009078DF"/>
    <w:rsid w:val="00910351"/>
    <w:rsid w:val="009119F9"/>
    <w:rsid w:val="009145BF"/>
    <w:rsid w:val="00925702"/>
    <w:rsid w:val="00925956"/>
    <w:rsid w:val="00926946"/>
    <w:rsid w:val="00936080"/>
    <w:rsid w:val="00940C67"/>
    <w:rsid w:val="00947479"/>
    <w:rsid w:val="0096217D"/>
    <w:rsid w:val="00974267"/>
    <w:rsid w:val="0098260D"/>
    <w:rsid w:val="00987824"/>
    <w:rsid w:val="009961F9"/>
    <w:rsid w:val="009A494D"/>
    <w:rsid w:val="009B0FEB"/>
    <w:rsid w:val="009B1EE9"/>
    <w:rsid w:val="009B2A39"/>
    <w:rsid w:val="009B2EEA"/>
    <w:rsid w:val="009C0B05"/>
    <w:rsid w:val="009F71FD"/>
    <w:rsid w:val="00A1189E"/>
    <w:rsid w:val="00A12ECD"/>
    <w:rsid w:val="00A21489"/>
    <w:rsid w:val="00A25415"/>
    <w:rsid w:val="00A34A50"/>
    <w:rsid w:val="00A53F6E"/>
    <w:rsid w:val="00A54832"/>
    <w:rsid w:val="00A54EA9"/>
    <w:rsid w:val="00A57F1B"/>
    <w:rsid w:val="00A75C24"/>
    <w:rsid w:val="00A81C3C"/>
    <w:rsid w:val="00A84806"/>
    <w:rsid w:val="00AA4D94"/>
    <w:rsid w:val="00AA552D"/>
    <w:rsid w:val="00AB0D29"/>
    <w:rsid w:val="00AC411E"/>
    <w:rsid w:val="00AD5A53"/>
    <w:rsid w:val="00B02310"/>
    <w:rsid w:val="00B04BE3"/>
    <w:rsid w:val="00B11A4F"/>
    <w:rsid w:val="00B11BFF"/>
    <w:rsid w:val="00B22BFF"/>
    <w:rsid w:val="00B37A3A"/>
    <w:rsid w:val="00B41926"/>
    <w:rsid w:val="00B42C01"/>
    <w:rsid w:val="00B444D6"/>
    <w:rsid w:val="00B50D91"/>
    <w:rsid w:val="00B615CE"/>
    <w:rsid w:val="00B65972"/>
    <w:rsid w:val="00B74BF3"/>
    <w:rsid w:val="00B8088B"/>
    <w:rsid w:val="00B83CF6"/>
    <w:rsid w:val="00B83D2A"/>
    <w:rsid w:val="00B9408E"/>
    <w:rsid w:val="00BC7B72"/>
    <w:rsid w:val="00BE6187"/>
    <w:rsid w:val="00BE641E"/>
    <w:rsid w:val="00BF029B"/>
    <w:rsid w:val="00BF1D86"/>
    <w:rsid w:val="00BF3264"/>
    <w:rsid w:val="00BF3E88"/>
    <w:rsid w:val="00BF4EB4"/>
    <w:rsid w:val="00BF6043"/>
    <w:rsid w:val="00BF741D"/>
    <w:rsid w:val="00C02E8F"/>
    <w:rsid w:val="00C1176D"/>
    <w:rsid w:val="00C12B2B"/>
    <w:rsid w:val="00C13038"/>
    <w:rsid w:val="00C155A0"/>
    <w:rsid w:val="00C1639E"/>
    <w:rsid w:val="00C16D55"/>
    <w:rsid w:val="00C406A2"/>
    <w:rsid w:val="00C468C6"/>
    <w:rsid w:val="00C532D9"/>
    <w:rsid w:val="00C57324"/>
    <w:rsid w:val="00C60AB0"/>
    <w:rsid w:val="00C63D70"/>
    <w:rsid w:val="00C6674F"/>
    <w:rsid w:val="00C732DC"/>
    <w:rsid w:val="00C8203A"/>
    <w:rsid w:val="00C83014"/>
    <w:rsid w:val="00C840BF"/>
    <w:rsid w:val="00C85582"/>
    <w:rsid w:val="00C868CA"/>
    <w:rsid w:val="00CA35BF"/>
    <w:rsid w:val="00CA4EC1"/>
    <w:rsid w:val="00CB1709"/>
    <w:rsid w:val="00CC5782"/>
    <w:rsid w:val="00CD2AC3"/>
    <w:rsid w:val="00CD706B"/>
    <w:rsid w:val="00CF34DC"/>
    <w:rsid w:val="00D02FEF"/>
    <w:rsid w:val="00D235F0"/>
    <w:rsid w:val="00D27886"/>
    <w:rsid w:val="00D50F97"/>
    <w:rsid w:val="00D61500"/>
    <w:rsid w:val="00D62908"/>
    <w:rsid w:val="00D77129"/>
    <w:rsid w:val="00D802C0"/>
    <w:rsid w:val="00D90434"/>
    <w:rsid w:val="00D94F74"/>
    <w:rsid w:val="00D96BD0"/>
    <w:rsid w:val="00D9798B"/>
    <w:rsid w:val="00DA42A0"/>
    <w:rsid w:val="00DC3D39"/>
    <w:rsid w:val="00DC5E9A"/>
    <w:rsid w:val="00DD08D4"/>
    <w:rsid w:val="00DD604A"/>
    <w:rsid w:val="00DD6F17"/>
    <w:rsid w:val="00DE0124"/>
    <w:rsid w:val="00DF7155"/>
    <w:rsid w:val="00E04938"/>
    <w:rsid w:val="00E16EF4"/>
    <w:rsid w:val="00E33A26"/>
    <w:rsid w:val="00E4345F"/>
    <w:rsid w:val="00E5383B"/>
    <w:rsid w:val="00E7295E"/>
    <w:rsid w:val="00E863B0"/>
    <w:rsid w:val="00E93D05"/>
    <w:rsid w:val="00E96344"/>
    <w:rsid w:val="00EA6C0D"/>
    <w:rsid w:val="00EB2D15"/>
    <w:rsid w:val="00EC030F"/>
    <w:rsid w:val="00EC3166"/>
    <w:rsid w:val="00ED4A5A"/>
    <w:rsid w:val="00EE7853"/>
    <w:rsid w:val="00EF276A"/>
    <w:rsid w:val="00F07565"/>
    <w:rsid w:val="00F11686"/>
    <w:rsid w:val="00F31C79"/>
    <w:rsid w:val="00F35C42"/>
    <w:rsid w:val="00F51FFB"/>
    <w:rsid w:val="00F537D7"/>
    <w:rsid w:val="00F64E07"/>
    <w:rsid w:val="00F65865"/>
    <w:rsid w:val="00F7695A"/>
    <w:rsid w:val="00F8386E"/>
    <w:rsid w:val="00F94841"/>
    <w:rsid w:val="00FA14A1"/>
    <w:rsid w:val="00FB0ED3"/>
    <w:rsid w:val="00FB5742"/>
    <w:rsid w:val="00FC2D6F"/>
    <w:rsid w:val="00FD4C87"/>
    <w:rsid w:val="00FE008D"/>
    <w:rsid w:val="00FF0257"/>
    <w:rsid w:val="00FF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F37C"/>
  <w15:docId w15:val="{DE21600B-B3F7-472C-8C45-7F51A39F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EC6"/>
    <w:rPr>
      <w:rFonts w:ascii="Calibri" w:eastAsia="Calibri" w:hAnsi="Calibri" w:cs="Times New Roman"/>
    </w:rPr>
  </w:style>
  <w:style w:type="paragraph" w:styleId="1">
    <w:name w:val="heading 1"/>
    <w:basedOn w:val="a"/>
    <w:next w:val="a"/>
    <w:link w:val="10"/>
    <w:uiPriority w:val="9"/>
    <w:qFormat/>
    <w:rsid w:val="005225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E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0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08D"/>
    <w:rPr>
      <w:rFonts w:ascii="Tahoma" w:eastAsia="Calibri" w:hAnsi="Tahoma" w:cs="Tahoma"/>
      <w:sz w:val="16"/>
      <w:szCs w:val="16"/>
    </w:rPr>
  </w:style>
  <w:style w:type="character" w:styleId="a6">
    <w:name w:val="annotation reference"/>
    <w:basedOn w:val="a0"/>
    <w:uiPriority w:val="99"/>
    <w:semiHidden/>
    <w:unhideWhenUsed/>
    <w:rsid w:val="00CC5782"/>
    <w:rPr>
      <w:sz w:val="16"/>
      <w:szCs w:val="16"/>
    </w:rPr>
  </w:style>
  <w:style w:type="paragraph" w:styleId="a7">
    <w:name w:val="annotation text"/>
    <w:basedOn w:val="a"/>
    <w:link w:val="a8"/>
    <w:uiPriority w:val="99"/>
    <w:semiHidden/>
    <w:unhideWhenUsed/>
    <w:rsid w:val="00CC5782"/>
    <w:pPr>
      <w:spacing w:line="240" w:lineRule="auto"/>
    </w:pPr>
    <w:rPr>
      <w:sz w:val="20"/>
      <w:szCs w:val="20"/>
    </w:rPr>
  </w:style>
  <w:style w:type="character" w:customStyle="1" w:styleId="a8">
    <w:name w:val="Текст примечания Знак"/>
    <w:basedOn w:val="a0"/>
    <w:link w:val="a7"/>
    <w:uiPriority w:val="99"/>
    <w:semiHidden/>
    <w:rsid w:val="00CC5782"/>
    <w:rPr>
      <w:rFonts w:ascii="Calibri" w:eastAsia="Calibri" w:hAnsi="Calibri" w:cs="Times New Roman"/>
      <w:sz w:val="20"/>
      <w:szCs w:val="20"/>
    </w:rPr>
  </w:style>
  <w:style w:type="paragraph" w:styleId="a9">
    <w:name w:val="annotation subject"/>
    <w:basedOn w:val="a7"/>
    <w:next w:val="a7"/>
    <w:link w:val="aa"/>
    <w:uiPriority w:val="99"/>
    <w:semiHidden/>
    <w:unhideWhenUsed/>
    <w:rsid w:val="00CC5782"/>
    <w:rPr>
      <w:b/>
      <w:bCs/>
    </w:rPr>
  </w:style>
  <w:style w:type="character" w:customStyle="1" w:styleId="aa">
    <w:name w:val="Тема примечания Знак"/>
    <w:basedOn w:val="a8"/>
    <w:link w:val="a9"/>
    <w:uiPriority w:val="99"/>
    <w:semiHidden/>
    <w:rsid w:val="00CC5782"/>
    <w:rPr>
      <w:rFonts w:ascii="Calibri" w:eastAsia="Calibri" w:hAnsi="Calibri" w:cs="Times New Roman"/>
      <w:b/>
      <w:bCs/>
      <w:sz w:val="20"/>
      <w:szCs w:val="20"/>
    </w:rPr>
  </w:style>
  <w:style w:type="paragraph" w:customStyle="1" w:styleId="p1">
    <w:name w:val="p1"/>
    <w:basedOn w:val="a"/>
    <w:rsid w:val="004E3FA9"/>
    <w:pPr>
      <w:spacing w:after="0" w:line="240" w:lineRule="auto"/>
    </w:pPr>
    <w:rPr>
      <w:rFonts w:ascii=".AppleSystemUIFont" w:eastAsiaTheme="minorEastAsia" w:hAnsi=".AppleSystemUIFont"/>
      <w:sz w:val="26"/>
      <w:szCs w:val="26"/>
      <w:lang w:eastAsia="ru-RU"/>
    </w:rPr>
  </w:style>
  <w:style w:type="paragraph" w:customStyle="1" w:styleId="p2">
    <w:name w:val="p2"/>
    <w:basedOn w:val="a"/>
    <w:rsid w:val="004E3FA9"/>
    <w:pPr>
      <w:spacing w:after="0" w:line="240" w:lineRule="auto"/>
    </w:pPr>
    <w:rPr>
      <w:rFonts w:ascii=".AppleSystemUIFont" w:eastAsiaTheme="minorEastAsia" w:hAnsi=".AppleSystemUIFont"/>
      <w:sz w:val="26"/>
      <w:szCs w:val="26"/>
      <w:lang w:eastAsia="ru-RU"/>
    </w:rPr>
  </w:style>
  <w:style w:type="character" w:customStyle="1" w:styleId="s1">
    <w:name w:val="s1"/>
    <w:basedOn w:val="a0"/>
    <w:rsid w:val="004E3FA9"/>
    <w:rPr>
      <w:rFonts w:ascii="UICTFontTextStyleBody" w:hAnsi="UICTFontTextStyleBody" w:hint="default"/>
      <w:b w:val="0"/>
      <w:bCs w:val="0"/>
      <w:i w:val="0"/>
      <w:iCs w:val="0"/>
      <w:sz w:val="26"/>
      <w:szCs w:val="26"/>
    </w:rPr>
  </w:style>
  <w:style w:type="character" w:customStyle="1" w:styleId="s2">
    <w:name w:val="s2"/>
    <w:basedOn w:val="a0"/>
    <w:rsid w:val="004E3FA9"/>
    <w:rPr>
      <w:rFonts w:ascii="UICTFontTextStyleItalicBody" w:hAnsi="UICTFontTextStyleItalicBody" w:hint="default"/>
      <w:b w:val="0"/>
      <w:bCs w:val="0"/>
      <w:i/>
      <w:iCs/>
      <w:sz w:val="26"/>
      <w:szCs w:val="26"/>
    </w:rPr>
  </w:style>
  <w:style w:type="character" w:customStyle="1" w:styleId="s3">
    <w:name w:val="s3"/>
    <w:basedOn w:val="a0"/>
    <w:rsid w:val="004E3FA9"/>
    <w:rPr>
      <w:rFonts w:ascii="UICTFontTextStyleEmphasizedBody" w:hAnsi="UICTFontTextStyleEmphasizedBody" w:hint="default"/>
      <w:b/>
      <w:bCs/>
      <w:i w:val="0"/>
      <w:iCs w:val="0"/>
      <w:sz w:val="26"/>
      <w:szCs w:val="26"/>
    </w:rPr>
  </w:style>
  <w:style w:type="character" w:customStyle="1" w:styleId="apple-converted-space">
    <w:name w:val="apple-converted-space"/>
    <w:basedOn w:val="a0"/>
    <w:rsid w:val="004E3FA9"/>
  </w:style>
  <w:style w:type="paragraph" w:customStyle="1" w:styleId="paragraph">
    <w:name w:val="paragraph"/>
    <w:basedOn w:val="a"/>
    <w:rsid w:val="002314BF"/>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uiPriority w:val="9"/>
    <w:rsid w:val="00522554"/>
    <w:rPr>
      <w:rFonts w:asciiTheme="majorHAnsi" w:eastAsiaTheme="majorEastAsia" w:hAnsiTheme="majorHAnsi" w:cstheme="majorBidi"/>
      <w:color w:val="365F91" w:themeColor="accent1" w:themeShade="BF"/>
      <w:sz w:val="32"/>
      <w:szCs w:val="32"/>
    </w:rPr>
  </w:style>
  <w:style w:type="character" w:customStyle="1" w:styleId="bumpedfont15">
    <w:name w:val="bumpedfont15"/>
    <w:basedOn w:val="a0"/>
    <w:rsid w:val="00AA552D"/>
  </w:style>
  <w:style w:type="paragraph" w:styleId="ab">
    <w:name w:val="List Paragraph"/>
    <w:basedOn w:val="a"/>
    <w:uiPriority w:val="34"/>
    <w:qFormat/>
    <w:rsid w:val="00A53F6E"/>
    <w:pPr>
      <w:spacing w:after="160" w:line="256" w:lineRule="auto"/>
      <w:ind w:left="720"/>
      <w:contextualSpacing/>
    </w:pPr>
    <w:rPr>
      <w:rFonts w:asciiTheme="minorHAnsi" w:eastAsiaTheme="minorHAnsi" w:hAnsiTheme="minorHAnsi" w:cstheme="minorBidi"/>
    </w:rPr>
  </w:style>
  <w:style w:type="paragraph" w:styleId="ac">
    <w:name w:val="footnote text"/>
    <w:basedOn w:val="a"/>
    <w:link w:val="ad"/>
    <w:uiPriority w:val="99"/>
    <w:semiHidden/>
    <w:unhideWhenUsed/>
    <w:rsid w:val="00D802C0"/>
    <w:pPr>
      <w:spacing w:after="0" w:line="240" w:lineRule="auto"/>
    </w:pPr>
    <w:rPr>
      <w:rFonts w:ascii="Times New Roman" w:eastAsia="Times New Roman" w:hAnsi="Times New Roman"/>
      <w:sz w:val="20"/>
      <w:szCs w:val="20"/>
      <w:lang w:val="x-none" w:eastAsia="x-none"/>
    </w:rPr>
  </w:style>
  <w:style w:type="character" w:customStyle="1" w:styleId="ad">
    <w:name w:val="Текст сноски Знак"/>
    <w:basedOn w:val="a0"/>
    <w:link w:val="ac"/>
    <w:uiPriority w:val="99"/>
    <w:semiHidden/>
    <w:rsid w:val="00D802C0"/>
    <w:rPr>
      <w:rFonts w:ascii="Times New Roman" w:eastAsia="Times New Roman" w:hAnsi="Times New Roman" w:cs="Times New Roman"/>
      <w:sz w:val="20"/>
      <w:szCs w:val="20"/>
      <w:lang w:val="x-none" w:eastAsia="x-none"/>
    </w:rPr>
  </w:style>
  <w:style w:type="character" w:styleId="ae">
    <w:name w:val="Hyperlink"/>
    <w:basedOn w:val="a0"/>
    <w:uiPriority w:val="99"/>
    <w:unhideWhenUsed/>
    <w:rsid w:val="006B16CF"/>
    <w:rPr>
      <w:color w:val="0000FF" w:themeColor="hyperlink"/>
      <w:u w:val="single"/>
    </w:rPr>
  </w:style>
  <w:style w:type="character" w:customStyle="1" w:styleId="11">
    <w:name w:val="Неразрешенное упоминание1"/>
    <w:basedOn w:val="a0"/>
    <w:uiPriority w:val="99"/>
    <w:semiHidden/>
    <w:unhideWhenUsed/>
    <w:rsid w:val="006B16CF"/>
    <w:rPr>
      <w:color w:val="605E5C"/>
      <w:shd w:val="clear" w:color="auto" w:fill="E1DFDD"/>
    </w:rPr>
  </w:style>
  <w:style w:type="paragraph" w:styleId="af">
    <w:name w:val="Revision"/>
    <w:hidden/>
    <w:uiPriority w:val="99"/>
    <w:semiHidden/>
    <w:rsid w:val="009B2EEA"/>
    <w:pPr>
      <w:spacing w:after="0" w:line="240" w:lineRule="auto"/>
    </w:pPr>
    <w:rPr>
      <w:rFonts w:ascii="Calibri" w:eastAsia="Calibri" w:hAnsi="Calibri" w:cs="Times New Roman"/>
    </w:rPr>
  </w:style>
  <w:style w:type="character" w:styleId="af0">
    <w:name w:val="Unresolved Mention"/>
    <w:basedOn w:val="a0"/>
    <w:uiPriority w:val="99"/>
    <w:semiHidden/>
    <w:unhideWhenUsed/>
    <w:rsid w:val="00F07565"/>
    <w:rPr>
      <w:color w:val="605E5C"/>
      <w:shd w:val="clear" w:color="auto" w:fill="E1DFDD"/>
    </w:rPr>
  </w:style>
  <w:style w:type="paragraph" w:styleId="af1">
    <w:name w:val="header"/>
    <w:basedOn w:val="a"/>
    <w:link w:val="af2"/>
    <w:uiPriority w:val="99"/>
    <w:unhideWhenUsed/>
    <w:rsid w:val="00CA4EC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A4EC1"/>
    <w:rPr>
      <w:rFonts w:ascii="Calibri" w:eastAsia="Calibri" w:hAnsi="Calibri" w:cs="Times New Roman"/>
    </w:rPr>
  </w:style>
  <w:style w:type="paragraph" w:styleId="af3">
    <w:name w:val="footer"/>
    <w:basedOn w:val="a"/>
    <w:link w:val="af4"/>
    <w:uiPriority w:val="99"/>
    <w:unhideWhenUsed/>
    <w:rsid w:val="00CA4E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A4E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814">
      <w:bodyDiv w:val="1"/>
      <w:marLeft w:val="0"/>
      <w:marRight w:val="0"/>
      <w:marTop w:val="0"/>
      <w:marBottom w:val="0"/>
      <w:divBdr>
        <w:top w:val="none" w:sz="0" w:space="0" w:color="auto"/>
        <w:left w:val="none" w:sz="0" w:space="0" w:color="auto"/>
        <w:bottom w:val="none" w:sz="0" w:space="0" w:color="auto"/>
        <w:right w:val="none" w:sz="0" w:space="0" w:color="auto"/>
      </w:divBdr>
    </w:div>
    <w:div w:id="613752539">
      <w:bodyDiv w:val="1"/>
      <w:marLeft w:val="0"/>
      <w:marRight w:val="0"/>
      <w:marTop w:val="0"/>
      <w:marBottom w:val="0"/>
      <w:divBdr>
        <w:top w:val="none" w:sz="0" w:space="0" w:color="auto"/>
        <w:left w:val="none" w:sz="0" w:space="0" w:color="auto"/>
        <w:bottom w:val="none" w:sz="0" w:space="0" w:color="auto"/>
        <w:right w:val="none" w:sz="0" w:space="0" w:color="auto"/>
      </w:divBdr>
      <w:divsChild>
        <w:div w:id="1691563921">
          <w:marLeft w:val="0"/>
          <w:marRight w:val="0"/>
          <w:marTop w:val="0"/>
          <w:marBottom w:val="0"/>
          <w:divBdr>
            <w:top w:val="none" w:sz="0" w:space="0" w:color="auto"/>
            <w:left w:val="none" w:sz="0" w:space="0" w:color="auto"/>
            <w:bottom w:val="none" w:sz="0" w:space="0" w:color="auto"/>
            <w:right w:val="none" w:sz="0" w:space="0" w:color="auto"/>
          </w:divBdr>
          <w:divsChild>
            <w:div w:id="1020933031">
              <w:marLeft w:val="0"/>
              <w:marRight w:val="0"/>
              <w:marTop w:val="0"/>
              <w:marBottom w:val="0"/>
              <w:divBdr>
                <w:top w:val="none" w:sz="0" w:space="0" w:color="auto"/>
                <w:left w:val="none" w:sz="0" w:space="0" w:color="auto"/>
                <w:bottom w:val="none" w:sz="0" w:space="0" w:color="auto"/>
                <w:right w:val="none" w:sz="0" w:space="0" w:color="auto"/>
              </w:divBdr>
            </w:div>
            <w:div w:id="11398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499">
      <w:bodyDiv w:val="1"/>
      <w:marLeft w:val="0"/>
      <w:marRight w:val="0"/>
      <w:marTop w:val="0"/>
      <w:marBottom w:val="0"/>
      <w:divBdr>
        <w:top w:val="none" w:sz="0" w:space="0" w:color="auto"/>
        <w:left w:val="none" w:sz="0" w:space="0" w:color="auto"/>
        <w:bottom w:val="none" w:sz="0" w:space="0" w:color="auto"/>
        <w:right w:val="none" w:sz="0" w:space="0" w:color="auto"/>
      </w:divBdr>
    </w:div>
    <w:div w:id="759060033">
      <w:bodyDiv w:val="1"/>
      <w:marLeft w:val="0"/>
      <w:marRight w:val="0"/>
      <w:marTop w:val="0"/>
      <w:marBottom w:val="0"/>
      <w:divBdr>
        <w:top w:val="none" w:sz="0" w:space="0" w:color="auto"/>
        <w:left w:val="none" w:sz="0" w:space="0" w:color="auto"/>
        <w:bottom w:val="none" w:sz="0" w:space="0" w:color="auto"/>
        <w:right w:val="none" w:sz="0" w:space="0" w:color="auto"/>
      </w:divBdr>
    </w:div>
    <w:div w:id="852114256">
      <w:bodyDiv w:val="1"/>
      <w:marLeft w:val="0"/>
      <w:marRight w:val="0"/>
      <w:marTop w:val="0"/>
      <w:marBottom w:val="0"/>
      <w:divBdr>
        <w:top w:val="none" w:sz="0" w:space="0" w:color="auto"/>
        <w:left w:val="none" w:sz="0" w:space="0" w:color="auto"/>
        <w:bottom w:val="none" w:sz="0" w:space="0" w:color="auto"/>
        <w:right w:val="none" w:sz="0" w:space="0" w:color="auto"/>
      </w:divBdr>
    </w:div>
    <w:div w:id="1097826054">
      <w:bodyDiv w:val="1"/>
      <w:marLeft w:val="0"/>
      <w:marRight w:val="0"/>
      <w:marTop w:val="0"/>
      <w:marBottom w:val="0"/>
      <w:divBdr>
        <w:top w:val="none" w:sz="0" w:space="0" w:color="auto"/>
        <w:left w:val="none" w:sz="0" w:space="0" w:color="auto"/>
        <w:bottom w:val="none" w:sz="0" w:space="0" w:color="auto"/>
        <w:right w:val="none" w:sz="0" w:space="0" w:color="auto"/>
      </w:divBdr>
    </w:div>
    <w:div w:id="1500583270">
      <w:bodyDiv w:val="1"/>
      <w:marLeft w:val="0"/>
      <w:marRight w:val="0"/>
      <w:marTop w:val="0"/>
      <w:marBottom w:val="0"/>
      <w:divBdr>
        <w:top w:val="none" w:sz="0" w:space="0" w:color="auto"/>
        <w:left w:val="none" w:sz="0" w:space="0" w:color="auto"/>
        <w:bottom w:val="none" w:sz="0" w:space="0" w:color="auto"/>
        <w:right w:val="none" w:sz="0" w:space="0" w:color="auto"/>
      </w:divBdr>
    </w:div>
    <w:div w:id="1608657406">
      <w:bodyDiv w:val="1"/>
      <w:marLeft w:val="0"/>
      <w:marRight w:val="0"/>
      <w:marTop w:val="0"/>
      <w:marBottom w:val="0"/>
      <w:divBdr>
        <w:top w:val="none" w:sz="0" w:space="0" w:color="auto"/>
        <w:left w:val="none" w:sz="0" w:space="0" w:color="auto"/>
        <w:bottom w:val="none" w:sz="0" w:space="0" w:color="auto"/>
        <w:right w:val="none" w:sz="0" w:space="0" w:color="auto"/>
      </w:divBdr>
    </w:div>
    <w:div w:id="1616714092">
      <w:bodyDiv w:val="1"/>
      <w:marLeft w:val="0"/>
      <w:marRight w:val="0"/>
      <w:marTop w:val="0"/>
      <w:marBottom w:val="0"/>
      <w:divBdr>
        <w:top w:val="none" w:sz="0" w:space="0" w:color="auto"/>
        <w:left w:val="none" w:sz="0" w:space="0" w:color="auto"/>
        <w:bottom w:val="none" w:sz="0" w:space="0" w:color="auto"/>
        <w:right w:val="none" w:sz="0" w:space="0" w:color="auto"/>
      </w:divBdr>
    </w:div>
    <w:div w:id="1782526136">
      <w:bodyDiv w:val="1"/>
      <w:marLeft w:val="0"/>
      <w:marRight w:val="0"/>
      <w:marTop w:val="0"/>
      <w:marBottom w:val="0"/>
      <w:divBdr>
        <w:top w:val="none" w:sz="0" w:space="0" w:color="auto"/>
        <w:left w:val="none" w:sz="0" w:space="0" w:color="auto"/>
        <w:bottom w:val="none" w:sz="0" w:space="0" w:color="auto"/>
        <w:right w:val="none" w:sz="0" w:space="0" w:color="auto"/>
      </w:divBdr>
    </w:div>
    <w:div w:id="19636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stat.gov.ru/statistics/vneshnyaya_torgovl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erent.ru/1/179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Диаграммы!$C$43</c:f>
              <c:strCache>
                <c:ptCount val="1"/>
                <c:pt idx="0">
                  <c:v>2020</c:v>
                </c:pt>
              </c:strCache>
            </c:strRef>
          </c:tx>
          <c:spPr>
            <a:solidFill>
              <a:schemeClr val="accent1"/>
            </a:solidFill>
            <a:ln>
              <a:noFill/>
            </a:ln>
            <a:effectLst/>
          </c:spPr>
          <c:invertIfNegative val="0"/>
          <c:dLbls>
            <c:delete val="1"/>
          </c:dLbls>
          <c:cat>
            <c:strRef>
              <c:f>Диаграммы!$B$45:$B$49</c:f>
              <c:strCache>
                <c:ptCount val="5"/>
                <c:pt idx="0">
                  <c:v>Всего</c:v>
                </c:pt>
                <c:pt idx="1">
                  <c:v>Минтай</c:v>
                </c:pt>
                <c:pt idx="2">
                  <c:v>Треска</c:v>
                </c:pt>
                <c:pt idx="3">
                  <c:v>Сельди</c:v>
                </c:pt>
                <c:pt idx="4">
                  <c:v>Камбала</c:v>
                </c:pt>
              </c:strCache>
            </c:strRef>
          </c:cat>
          <c:val>
            <c:numRef>
              <c:f>Диаграммы!$C$45:$C$49</c:f>
              <c:numCache>
                <c:formatCode>General</c:formatCode>
                <c:ptCount val="5"/>
                <c:pt idx="0">
                  <c:v>1395.9</c:v>
                </c:pt>
                <c:pt idx="1">
                  <c:v>879.1</c:v>
                </c:pt>
                <c:pt idx="2">
                  <c:v>153.19999999999999</c:v>
                </c:pt>
                <c:pt idx="3">
                  <c:v>68</c:v>
                </c:pt>
                <c:pt idx="4">
                  <c:v>25.6</c:v>
                </c:pt>
              </c:numCache>
            </c:numRef>
          </c:val>
          <c:extLst>
            <c:ext xmlns:c16="http://schemas.microsoft.com/office/drawing/2014/chart" uri="{C3380CC4-5D6E-409C-BE32-E72D297353CC}">
              <c16:uniqueId val="{00000000-80F9-6E4F-BD2A-67AE4FEE0365}"/>
            </c:ext>
          </c:extLst>
        </c:ser>
        <c:ser>
          <c:idx val="1"/>
          <c:order val="1"/>
          <c:tx>
            <c:strRef>
              <c:f>Диаграммы!$E$43</c:f>
              <c:strCache>
                <c:ptCount val="1"/>
                <c:pt idx="0">
                  <c:v>2021</c:v>
                </c:pt>
              </c:strCache>
            </c:strRef>
          </c:tx>
          <c:spPr>
            <a:solidFill>
              <a:schemeClr val="accent2"/>
            </a:solidFill>
            <a:ln>
              <a:noFill/>
            </a:ln>
            <a:effectLst/>
          </c:spPr>
          <c:invertIfNegative val="0"/>
          <c:dLbls>
            <c:delete val="1"/>
          </c:dLbls>
          <c:cat>
            <c:strRef>
              <c:f>Диаграммы!$B$45:$B$49</c:f>
              <c:strCache>
                <c:ptCount val="5"/>
                <c:pt idx="0">
                  <c:v>Всего</c:v>
                </c:pt>
                <c:pt idx="1">
                  <c:v>Минтай</c:v>
                </c:pt>
                <c:pt idx="2">
                  <c:v>Треска</c:v>
                </c:pt>
                <c:pt idx="3">
                  <c:v>Сельди</c:v>
                </c:pt>
                <c:pt idx="4">
                  <c:v>Камбала</c:v>
                </c:pt>
              </c:strCache>
            </c:strRef>
          </c:cat>
          <c:val>
            <c:numRef>
              <c:f>Диаграммы!$E$45:$E$49</c:f>
              <c:numCache>
                <c:formatCode>General</c:formatCode>
                <c:ptCount val="5"/>
                <c:pt idx="0">
                  <c:v>1230.9000000000001</c:v>
                </c:pt>
                <c:pt idx="1">
                  <c:v>720</c:v>
                </c:pt>
                <c:pt idx="2">
                  <c:v>147.6</c:v>
                </c:pt>
                <c:pt idx="3">
                  <c:v>96.4</c:v>
                </c:pt>
                <c:pt idx="4">
                  <c:v>14.6</c:v>
                </c:pt>
              </c:numCache>
            </c:numRef>
          </c:val>
          <c:extLst>
            <c:ext xmlns:c16="http://schemas.microsoft.com/office/drawing/2014/chart" uri="{C3380CC4-5D6E-409C-BE32-E72D297353CC}">
              <c16:uniqueId val="{00000001-80F9-6E4F-BD2A-67AE4FEE0365}"/>
            </c:ext>
          </c:extLst>
        </c:ser>
        <c:ser>
          <c:idx val="2"/>
          <c:order val="2"/>
          <c:tx>
            <c:strRef>
              <c:f>Диаграммы!$G$43</c:f>
              <c:strCache>
                <c:ptCount val="1"/>
                <c:pt idx="0">
                  <c:v>2022</c:v>
                </c:pt>
              </c:strCache>
            </c:strRef>
          </c:tx>
          <c:spPr>
            <a:solidFill>
              <a:schemeClr val="accent3"/>
            </a:solidFill>
            <a:ln>
              <a:noFill/>
            </a:ln>
            <a:effectLst/>
          </c:spPr>
          <c:invertIfNegative val="0"/>
          <c:dLbls>
            <c:delete val="1"/>
          </c:dLbls>
          <c:cat>
            <c:strRef>
              <c:f>Диаграммы!$B$45:$B$49</c:f>
              <c:strCache>
                <c:ptCount val="5"/>
                <c:pt idx="0">
                  <c:v>Всего</c:v>
                </c:pt>
                <c:pt idx="1">
                  <c:v>Минтай</c:v>
                </c:pt>
                <c:pt idx="2">
                  <c:v>Треска</c:v>
                </c:pt>
                <c:pt idx="3">
                  <c:v>Сельди</c:v>
                </c:pt>
                <c:pt idx="4">
                  <c:v>Камбала</c:v>
                </c:pt>
              </c:strCache>
            </c:strRef>
          </c:cat>
          <c:val>
            <c:numRef>
              <c:f>Диаграммы!$G$45:$G$49</c:f>
              <c:numCache>
                <c:formatCode>General</c:formatCode>
                <c:ptCount val="5"/>
                <c:pt idx="0">
                  <c:v>1245.7</c:v>
                </c:pt>
                <c:pt idx="1">
                  <c:v>760.7</c:v>
                </c:pt>
                <c:pt idx="2">
                  <c:v>111.9</c:v>
                </c:pt>
                <c:pt idx="3">
                  <c:v>115.7</c:v>
                </c:pt>
                <c:pt idx="4">
                  <c:v>16.5</c:v>
                </c:pt>
              </c:numCache>
            </c:numRef>
          </c:val>
          <c:extLst>
            <c:ext xmlns:c16="http://schemas.microsoft.com/office/drawing/2014/chart" uri="{C3380CC4-5D6E-409C-BE32-E72D297353CC}">
              <c16:uniqueId val="{00000002-80F9-6E4F-BD2A-67AE4FEE0365}"/>
            </c:ext>
          </c:extLst>
        </c:ser>
        <c:ser>
          <c:idx val="3"/>
          <c:order val="3"/>
          <c:tx>
            <c:strRef>
              <c:f>Диаграммы!$J$43</c:f>
              <c:strCache>
                <c:ptCount val="1"/>
                <c:pt idx="0">
                  <c:v>2023</c:v>
                </c:pt>
              </c:strCache>
            </c:strRef>
          </c:tx>
          <c:spPr>
            <a:solidFill>
              <a:schemeClr val="accent4"/>
            </a:solidFill>
            <a:ln>
              <a:noFill/>
            </a:ln>
            <a:effectLst/>
          </c:spPr>
          <c:invertIfNegative val="0"/>
          <c:dLbls>
            <c:delete val="1"/>
          </c:dLbls>
          <c:cat>
            <c:strRef>
              <c:f>Диаграммы!$B$45:$B$49</c:f>
              <c:strCache>
                <c:ptCount val="5"/>
                <c:pt idx="0">
                  <c:v>Всего</c:v>
                </c:pt>
                <c:pt idx="1">
                  <c:v>Минтай</c:v>
                </c:pt>
                <c:pt idx="2">
                  <c:v>Треска</c:v>
                </c:pt>
                <c:pt idx="3">
                  <c:v>Сельди</c:v>
                </c:pt>
                <c:pt idx="4">
                  <c:v>Камбала</c:v>
                </c:pt>
              </c:strCache>
            </c:strRef>
          </c:cat>
          <c:val>
            <c:numRef>
              <c:f>Диаграммы!$J$45:$J$49</c:f>
              <c:numCache>
                <c:formatCode>General</c:formatCode>
                <c:ptCount val="5"/>
                <c:pt idx="0">
                  <c:v>1373.3</c:v>
                </c:pt>
                <c:pt idx="1">
                  <c:v>871.8</c:v>
                </c:pt>
                <c:pt idx="2">
                  <c:v>111.2</c:v>
                </c:pt>
                <c:pt idx="3">
                  <c:v>117.9</c:v>
                </c:pt>
                <c:pt idx="4">
                  <c:v>19.100000000000001</c:v>
                </c:pt>
              </c:numCache>
            </c:numRef>
          </c:val>
          <c:extLst>
            <c:ext xmlns:c16="http://schemas.microsoft.com/office/drawing/2014/chart" uri="{C3380CC4-5D6E-409C-BE32-E72D297353CC}">
              <c16:uniqueId val="{00000003-80F9-6E4F-BD2A-67AE4FEE0365}"/>
            </c:ext>
          </c:extLst>
        </c:ser>
        <c:dLbls>
          <c:dLblPos val="inEnd"/>
          <c:showLegendKey val="0"/>
          <c:showVal val="1"/>
          <c:showCatName val="0"/>
          <c:showSerName val="0"/>
          <c:showPercent val="0"/>
          <c:showBubbleSize val="0"/>
        </c:dLbls>
        <c:gapWidth val="182"/>
        <c:axId val="1320760079"/>
        <c:axId val="1320734287"/>
      </c:barChart>
      <c:catAx>
        <c:axId val="1320760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320734287"/>
        <c:crosses val="autoZero"/>
        <c:auto val="1"/>
        <c:lblAlgn val="ctr"/>
        <c:lblOffset val="100"/>
        <c:noMultiLvlLbl val="0"/>
      </c:catAx>
      <c:valAx>
        <c:axId val="13207342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320760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Диаграммы!$C$80</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Диаграммы!$B$81:$B$84</c:f>
              <c:strCache>
                <c:ptCount val="4"/>
                <c:pt idx="0">
                  <c:v>РФ</c:v>
                </c:pt>
                <c:pt idx="1">
                  <c:v>ЦФО</c:v>
                </c:pt>
                <c:pt idx="2">
                  <c:v>СЗФО</c:v>
                </c:pt>
                <c:pt idx="3">
                  <c:v>ДВФО</c:v>
                </c:pt>
              </c:strCache>
            </c:strRef>
          </c:cat>
          <c:val>
            <c:numRef>
              <c:f>Диаграммы!$C$81:$C$84</c:f>
              <c:numCache>
                <c:formatCode>General</c:formatCode>
                <c:ptCount val="4"/>
                <c:pt idx="0">
                  <c:v>169.6</c:v>
                </c:pt>
                <c:pt idx="1">
                  <c:v>189.51</c:v>
                </c:pt>
                <c:pt idx="2">
                  <c:v>169.6</c:v>
                </c:pt>
                <c:pt idx="3">
                  <c:v>137.87</c:v>
                </c:pt>
              </c:numCache>
            </c:numRef>
          </c:val>
          <c:extLst>
            <c:ext xmlns:c16="http://schemas.microsoft.com/office/drawing/2014/chart" uri="{C3380CC4-5D6E-409C-BE32-E72D297353CC}">
              <c16:uniqueId val="{00000000-0C23-3647-9287-6657E1F7C09E}"/>
            </c:ext>
          </c:extLst>
        </c:ser>
        <c:ser>
          <c:idx val="1"/>
          <c:order val="1"/>
          <c:tx>
            <c:strRef>
              <c:f>Диаграммы!$D$80</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Диаграммы!$B$81:$B$84</c:f>
              <c:strCache>
                <c:ptCount val="4"/>
                <c:pt idx="0">
                  <c:v>РФ</c:v>
                </c:pt>
                <c:pt idx="1">
                  <c:v>ЦФО</c:v>
                </c:pt>
                <c:pt idx="2">
                  <c:v>СЗФО</c:v>
                </c:pt>
                <c:pt idx="3">
                  <c:v>ДВФО</c:v>
                </c:pt>
              </c:strCache>
            </c:strRef>
          </c:cat>
          <c:val>
            <c:numRef>
              <c:f>Диаграммы!$D$81:$D$84</c:f>
              <c:numCache>
                <c:formatCode>General</c:formatCode>
                <c:ptCount val="4"/>
                <c:pt idx="0">
                  <c:v>186.54</c:v>
                </c:pt>
                <c:pt idx="1">
                  <c:v>206.53</c:v>
                </c:pt>
                <c:pt idx="2">
                  <c:v>186.57</c:v>
                </c:pt>
                <c:pt idx="3">
                  <c:v>145.32</c:v>
                </c:pt>
              </c:numCache>
            </c:numRef>
          </c:val>
          <c:extLst>
            <c:ext xmlns:c16="http://schemas.microsoft.com/office/drawing/2014/chart" uri="{C3380CC4-5D6E-409C-BE32-E72D297353CC}">
              <c16:uniqueId val="{00000001-0C23-3647-9287-6657E1F7C09E}"/>
            </c:ext>
          </c:extLst>
        </c:ser>
        <c:ser>
          <c:idx val="2"/>
          <c:order val="2"/>
          <c:tx>
            <c:strRef>
              <c:f>Диаграммы!$E$80</c:f>
              <c:strCache>
                <c:ptCount val="1"/>
                <c:pt idx="0">
                  <c:v>2022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Диаграммы!$B$81:$B$84</c:f>
              <c:strCache>
                <c:ptCount val="4"/>
                <c:pt idx="0">
                  <c:v>РФ</c:v>
                </c:pt>
                <c:pt idx="1">
                  <c:v>ЦФО</c:v>
                </c:pt>
                <c:pt idx="2">
                  <c:v>СЗФО</c:v>
                </c:pt>
                <c:pt idx="3">
                  <c:v>ДВФО</c:v>
                </c:pt>
              </c:strCache>
            </c:strRef>
          </c:cat>
          <c:val>
            <c:numRef>
              <c:f>Диаграммы!$E$81:$E$84</c:f>
              <c:numCache>
                <c:formatCode>General</c:formatCode>
                <c:ptCount val="4"/>
                <c:pt idx="0">
                  <c:v>196.51</c:v>
                </c:pt>
                <c:pt idx="1">
                  <c:v>210.94</c:v>
                </c:pt>
                <c:pt idx="2">
                  <c:v>202.16</c:v>
                </c:pt>
                <c:pt idx="3">
                  <c:v>155.66999999999999</c:v>
                </c:pt>
              </c:numCache>
            </c:numRef>
          </c:val>
          <c:extLst>
            <c:ext xmlns:c16="http://schemas.microsoft.com/office/drawing/2014/chart" uri="{C3380CC4-5D6E-409C-BE32-E72D297353CC}">
              <c16:uniqueId val="{00000002-0C23-3647-9287-6657E1F7C09E}"/>
            </c:ext>
          </c:extLst>
        </c:ser>
        <c:ser>
          <c:idx val="3"/>
          <c:order val="3"/>
          <c:tx>
            <c:strRef>
              <c:f>Диаграммы!$F$80</c:f>
              <c:strCache>
                <c:ptCount val="1"/>
                <c:pt idx="0">
                  <c:v>2023</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Диаграммы!$B$81:$B$84</c:f>
              <c:strCache>
                <c:ptCount val="4"/>
                <c:pt idx="0">
                  <c:v>РФ</c:v>
                </c:pt>
                <c:pt idx="1">
                  <c:v>ЦФО</c:v>
                </c:pt>
                <c:pt idx="2">
                  <c:v>СЗФО</c:v>
                </c:pt>
                <c:pt idx="3">
                  <c:v>ДВФО</c:v>
                </c:pt>
              </c:strCache>
            </c:strRef>
          </c:cat>
          <c:val>
            <c:numRef>
              <c:f>Диаграммы!$F$81:$F$84</c:f>
              <c:numCache>
                <c:formatCode>General</c:formatCode>
                <c:ptCount val="4"/>
                <c:pt idx="0">
                  <c:v>212.36</c:v>
                </c:pt>
                <c:pt idx="1">
                  <c:v>219.08</c:v>
                </c:pt>
                <c:pt idx="2">
                  <c:v>213.17</c:v>
                </c:pt>
                <c:pt idx="3">
                  <c:v>177.8</c:v>
                </c:pt>
              </c:numCache>
            </c:numRef>
          </c:val>
          <c:extLst>
            <c:ext xmlns:c16="http://schemas.microsoft.com/office/drawing/2014/chart" uri="{C3380CC4-5D6E-409C-BE32-E72D297353CC}">
              <c16:uniqueId val="{00000003-0C23-3647-9287-6657E1F7C09E}"/>
            </c:ext>
          </c:extLst>
        </c:ser>
        <c:dLbls>
          <c:dLblPos val="outEnd"/>
          <c:showLegendKey val="0"/>
          <c:showVal val="1"/>
          <c:showCatName val="0"/>
          <c:showSerName val="0"/>
          <c:showPercent val="0"/>
          <c:showBubbleSize val="0"/>
        </c:dLbls>
        <c:gapWidth val="444"/>
        <c:overlap val="-90"/>
        <c:axId val="1326932559"/>
        <c:axId val="1326930479"/>
      </c:barChart>
      <c:catAx>
        <c:axId val="1326932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ru-RU"/>
          </a:p>
        </c:txPr>
        <c:crossAx val="1326930479"/>
        <c:crosses val="autoZero"/>
        <c:auto val="1"/>
        <c:lblAlgn val="ctr"/>
        <c:lblOffset val="100"/>
        <c:noMultiLvlLbl val="0"/>
      </c:catAx>
      <c:valAx>
        <c:axId val="1326930479"/>
        <c:scaling>
          <c:orientation val="minMax"/>
        </c:scaling>
        <c:delete val="1"/>
        <c:axPos val="l"/>
        <c:numFmt formatCode="General" sourceLinked="1"/>
        <c:majorTickMark val="none"/>
        <c:minorTickMark val="none"/>
        <c:tickLblPos val="nextTo"/>
        <c:crossAx val="132693255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Диаграммы!$B$88</c:f>
              <c:strCache>
                <c:ptCount val="1"/>
                <c:pt idx="0">
                  <c:v>Экспорт</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Диаграммы!$C$87:$E$87</c:f>
              <c:numCache>
                <c:formatCode>General</c:formatCode>
                <c:ptCount val="3"/>
                <c:pt idx="0">
                  <c:v>2020</c:v>
                </c:pt>
                <c:pt idx="1">
                  <c:v>2021</c:v>
                </c:pt>
                <c:pt idx="2">
                  <c:v>2022</c:v>
                </c:pt>
              </c:numCache>
            </c:numRef>
          </c:cat>
          <c:val>
            <c:numRef>
              <c:f>Диаграммы!$C$88:$E$88</c:f>
              <c:numCache>
                <c:formatCode>0.0</c:formatCode>
                <c:ptCount val="3"/>
                <c:pt idx="0">
                  <c:v>4639558.5700000059</c:v>
                </c:pt>
                <c:pt idx="1">
                  <c:v>5854361.6699999878</c:v>
                </c:pt>
                <c:pt idx="2">
                  <c:v>298417.26</c:v>
                </c:pt>
              </c:numCache>
            </c:numRef>
          </c:val>
          <c:extLst>
            <c:ext xmlns:c16="http://schemas.microsoft.com/office/drawing/2014/chart" uri="{C3380CC4-5D6E-409C-BE32-E72D297353CC}">
              <c16:uniqueId val="{00000000-C29E-6745-B71B-712B45595151}"/>
            </c:ext>
          </c:extLst>
        </c:ser>
        <c:ser>
          <c:idx val="1"/>
          <c:order val="1"/>
          <c:tx>
            <c:strRef>
              <c:f>Диаграммы!$B$89</c:f>
              <c:strCache>
                <c:ptCount val="1"/>
                <c:pt idx="0">
                  <c:v>Импорт</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Диаграммы!$C$87:$E$87</c:f>
              <c:numCache>
                <c:formatCode>General</c:formatCode>
                <c:ptCount val="3"/>
                <c:pt idx="0">
                  <c:v>2020</c:v>
                </c:pt>
                <c:pt idx="1">
                  <c:v>2021</c:v>
                </c:pt>
                <c:pt idx="2">
                  <c:v>2022</c:v>
                </c:pt>
              </c:numCache>
            </c:numRef>
          </c:cat>
          <c:val>
            <c:numRef>
              <c:f>Диаграммы!$C$89:$E$89</c:f>
              <c:numCache>
                <c:formatCode>0.0</c:formatCode>
                <c:ptCount val="3"/>
                <c:pt idx="0">
                  <c:v>1684403.7400000002</c:v>
                </c:pt>
                <c:pt idx="1">
                  <c:v>2146103.640000002</c:v>
                </c:pt>
                <c:pt idx="2">
                  <c:v>168836.90999999997</c:v>
                </c:pt>
              </c:numCache>
            </c:numRef>
          </c:val>
          <c:extLst>
            <c:ext xmlns:c16="http://schemas.microsoft.com/office/drawing/2014/chart" uri="{C3380CC4-5D6E-409C-BE32-E72D297353CC}">
              <c16:uniqueId val="{00000001-C29E-6745-B71B-712B45595151}"/>
            </c:ext>
          </c:extLst>
        </c:ser>
        <c:dLbls>
          <c:dLblPos val="outEnd"/>
          <c:showLegendKey val="0"/>
          <c:showVal val="1"/>
          <c:showCatName val="0"/>
          <c:showSerName val="0"/>
          <c:showPercent val="0"/>
          <c:showBubbleSize val="0"/>
        </c:dLbls>
        <c:gapWidth val="100"/>
        <c:overlap val="-24"/>
        <c:axId val="1326940879"/>
        <c:axId val="1326946703"/>
      </c:barChart>
      <c:catAx>
        <c:axId val="132694087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26946703"/>
        <c:crosses val="autoZero"/>
        <c:auto val="1"/>
        <c:lblAlgn val="ctr"/>
        <c:lblOffset val="100"/>
        <c:noMultiLvlLbl val="0"/>
      </c:catAx>
      <c:valAx>
        <c:axId val="1326946703"/>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26940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18B4-7FD5-4272-BFED-24EED279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3525</Words>
  <Characters>20098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год</dc:creator>
  <cp:keywords/>
  <dc:description/>
  <cp:lastModifiedBy>UserPC</cp:lastModifiedBy>
  <cp:revision>4</cp:revision>
  <dcterms:created xsi:type="dcterms:W3CDTF">2023-06-08T01:21:00Z</dcterms:created>
  <dcterms:modified xsi:type="dcterms:W3CDTF">2023-09-25T06:29:00Z</dcterms:modified>
</cp:coreProperties>
</file>