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after="0" w:lineRule="auto" w:line="360"/>
        <w:ind w:firstLine="708"/>
        <w:jc w:val="center"/>
        <w:rPr>
          <w:rFonts w:ascii="Times New Roman" w:cs="Times New Roman" w:hAnsi="Times New Roman"/>
          <w:b/>
          <w:sz w:val="28"/>
          <w:szCs w:val="28"/>
        </w:rPr>
      </w:pPr>
      <w:r>
        <w:rPr>
          <w:rFonts w:ascii="Times New Roman" w:cs="Times New Roman" w:hAnsi="Times New Roman"/>
          <w:b/>
          <w:sz w:val="28"/>
          <w:szCs w:val="28"/>
        </w:rPr>
        <w:t xml:space="preserve">ПРИНЯТИЯ </w:t>
      </w:r>
      <w:bookmarkStart w:id="0" w:name="_GoBack"/>
      <w:bookmarkEnd w:id="0"/>
      <w:r>
        <w:rPr>
          <w:rFonts w:ascii="Times New Roman" w:cs="Times New Roman" w:hAnsi="Times New Roman"/>
          <w:b/>
          <w:sz w:val="28"/>
          <w:szCs w:val="28"/>
          <w:lang w:val="en-US"/>
        </w:rPr>
        <w:t xml:space="preserve">НЕКОТОРЫХ РИСКОВАННЫХ </w:t>
      </w:r>
      <w:r>
        <w:rPr>
          <w:rFonts w:ascii="Times New Roman" w:cs="Times New Roman" w:hAnsi="Times New Roman"/>
          <w:b/>
          <w:sz w:val="28"/>
          <w:szCs w:val="28"/>
        </w:rPr>
        <w:t>РЕШЕНИЙ В УСЛОВИЯХ НЕОПРЕДЕЛЕННОСТИ</w:t>
      </w:r>
    </w:p>
    <w:p>
      <w:pPr>
        <w:pStyle w:val="style0"/>
        <w:widowControl w:val="false"/>
        <w:autoSpaceDE w:val="false"/>
        <w:autoSpaceDN w:val="false"/>
        <w:adjustRightInd w:val="false"/>
        <w:spacing w:after="0" w:lineRule="auto" w:line="360"/>
        <w:ind w:firstLine="708"/>
        <w:jc w:val="center"/>
        <w:rPr>
          <w:rFonts w:ascii="Times New Roman" w:cs="Times New Roman" w:hAnsi="Times New Roman"/>
          <w:b/>
          <w:sz w:val="28"/>
          <w:szCs w:val="28"/>
        </w:rPr>
      </w:pPr>
    </w:p>
    <w:p>
      <w:pPr>
        <w:pStyle w:val="style0"/>
        <w:widowControl w:val="false"/>
        <w:autoSpaceDE w:val="false"/>
        <w:autoSpaceDN w:val="false"/>
        <w:adjustRightInd w:val="false"/>
        <w:spacing w:after="0" w:lineRule="auto" w:line="360"/>
        <w:ind w:firstLine="708"/>
        <w:jc w:val="center"/>
        <w:rPr>
          <w:rFonts w:ascii="Times New Roman" w:cs="Times New Roman" w:hAnsi="Times New Roman"/>
          <w:b/>
          <w:sz w:val="28"/>
          <w:szCs w:val="28"/>
        </w:rPr>
      </w:pPr>
      <w:r>
        <w:rPr>
          <w:rFonts w:ascii="Times New Roman" w:cs="Times New Roman" w:hAnsi="Times New Roman"/>
          <w:b/>
          <w:sz w:val="28"/>
          <w:szCs w:val="28"/>
        </w:rPr>
        <w:t xml:space="preserve">Гульширин </w:t>
      </w:r>
      <w:r>
        <w:rPr>
          <w:rFonts w:ascii="Times New Roman" w:cs="Times New Roman" w:hAnsi="Times New Roman"/>
          <w:b/>
          <w:sz w:val="28"/>
          <w:szCs w:val="28"/>
        </w:rPr>
        <w:t xml:space="preserve">Тойчиевна </w:t>
      </w:r>
      <w:r>
        <w:rPr>
          <w:rFonts w:ascii="Times New Roman" w:cs="Times New Roman" w:hAnsi="Times New Roman"/>
          <w:b/>
          <w:sz w:val="28"/>
          <w:szCs w:val="28"/>
        </w:rPr>
        <w:t>Амангельдыева</w:t>
      </w:r>
      <w:r>
        <w:rPr>
          <w:rFonts w:ascii="Times New Roman" w:cs="Times New Roman" w:hAnsi="Times New Roman"/>
          <w:b/>
          <w:sz w:val="28"/>
          <w:szCs w:val="28"/>
        </w:rPr>
        <w:t xml:space="preserve">, </w:t>
      </w:r>
      <w:r>
        <w:rPr>
          <w:rFonts w:ascii="Times New Roman" w:cs="Times New Roman" w:hAnsi="Times New Roman"/>
          <w:b/>
          <w:sz w:val="28"/>
          <w:szCs w:val="28"/>
        </w:rPr>
        <w:t>Енеш Атамурадова</w:t>
      </w:r>
      <w:r>
        <w:rPr>
          <w:rFonts w:ascii="Times New Roman" w:cs="Times New Roman" w:hAnsi="Times New Roman"/>
          <w:b/>
          <w:sz w:val="28"/>
          <w:szCs w:val="28"/>
        </w:rPr>
        <w:t xml:space="preserve"> </w:t>
      </w:r>
      <w:r>
        <w:rPr>
          <w:rFonts w:ascii="Times New Roman" w:cs="Times New Roman" w:hAnsi="Times New Roman"/>
          <w:b/>
          <w:sz w:val="28"/>
          <w:szCs w:val="28"/>
        </w:rPr>
        <w:t>Атамурадов</w:t>
      </w:r>
      <w:r>
        <w:rPr>
          <w:rFonts w:ascii="Times New Roman" w:cs="Times New Roman" w:hAnsi="Times New Roman"/>
          <w:b/>
          <w:sz w:val="28"/>
          <w:szCs w:val="28"/>
        </w:rPr>
        <w:t>н</w:t>
      </w:r>
      <w:r>
        <w:rPr>
          <w:rFonts w:ascii="Times New Roman" w:cs="Times New Roman" w:hAnsi="Times New Roman"/>
          <w:b/>
          <w:sz w:val="28"/>
          <w:szCs w:val="28"/>
        </w:rPr>
        <w:t>а</w:t>
      </w:r>
      <w:r>
        <w:rPr>
          <w:rFonts w:ascii="Times New Roman" w:cs="Times New Roman" w:hAnsi="Times New Roman"/>
          <w:b/>
          <w:sz w:val="28"/>
          <w:szCs w:val="28"/>
          <w:lang w:val="en-US"/>
        </w:rPr>
        <w:t>, Оразов Парахат</w:t>
      </w:r>
    </w:p>
    <w:p>
      <w:pPr>
        <w:pStyle w:val="style0"/>
        <w:autoSpaceDE w:val="false"/>
        <w:autoSpaceDN w:val="false"/>
        <w:adjustRightInd w:val="false"/>
        <w:spacing w:after="0" w:lineRule="auto" w:line="360"/>
        <w:jc w:val="center"/>
        <w:rPr>
          <w:rFonts w:ascii="Times New Roman" w:cs="Times New Roman" w:hAnsi="Times New Roman"/>
          <w:sz w:val="28"/>
          <w:szCs w:val="28"/>
        </w:rPr>
      </w:pPr>
      <w:r>
        <w:rPr>
          <w:rFonts w:ascii="Times New Roman" w:cs="Times New Roman" w:hAnsi="Times New Roman"/>
          <w:sz w:val="28"/>
          <w:szCs w:val="28"/>
          <w:lang w:val="en-US"/>
        </w:rPr>
        <w:t>Институт телекоммуникаций и информатики Туркменистана</w:t>
      </w:r>
      <w:r>
        <w:rPr>
          <w:rFonts w:ascii="Times New Roman" w:cs="Times New Roman" w:hAnsi="Times New Roman"/>
          <w:sz w:val="28"/>
          <w:szCs w:val="28"/>
        </w:rPr>
        <w:t xml:space="preserve">, </w:t>
      </w:r>
      <w:r>
        <w:rPr>
          <w:rFonts w:ascii="Times New Roman" w:cs="Times New Roman" w:hAnsi="Times New Roman"/>
          <w:sz w:val="28"/>
          <w:szCs w:val="28"/>
        </w:rPr>
        <w:t>Ашхабад, Туркменистан</w:t>
      </w:r>
    </w:p>
    <w:p>
      <w:pPr>
        <w:pStyle w:val="style0"/>
        <w:autoSpaceDE w:val="false"/>
        <w:autoSpaceDN w:val="false"/>
        <w:adjustRightInd w:val="false"/>
        <w:spacing w:after="0" w:lineRule="auto" w:line="360"/>
        <w:jc w:val="center"/>
        <w:rPr>
          <w:rFonts w:ascii="Times New Roman" w:cs="Times New Roman" w:hAnsi="Times New Roman"/>
          <w:sz w:val="28"/>
          <w:szCs w:val="28"/>
        </w:rPr>
      </w:pPr>
      <w:r>
        <w:rPr/>
        <w:fldChar w:fldCharType="begin"/>
      </w:r>
      <w:r>
        <w:instrText xml:space="preserve"> HYPERLINK "mailto:gamangeldiyewa7@gmail.com" </w:instrText>
      </w:r>
      <w:r>
        <w:rPr/>
        <w:fldChar w:fldCharType="separate"/>
      </w:r>
      <w:r>
        <w:rPr>
          <w:rStyle w:val="style85"/>
          <w:rFonts w:ascii="Times New Roman" w:cs="Times New Roman" w:hAnsi="Times New Roman"/>
          <w:sz w:val="28"/>
          <w:szCs w:val="28"/>
          <w:lang w:val="en-US"/>
        </w:rPr>
        <w:t>gamangeldiyewa</w:t>
      </w:r>
      <w:r>
        <w:rPr>
          <w:rStyle w:val="style85"/>
          <w:rFonts w:ascii="Times New Roman" w:cs="Times New Roman" w:hAnsi="Times New Roman"/>
          <w:sz w:val="28"/>
          <w:szCs w:val="28"/>
        </w:rPr>
        <w:t>7@</w:t>
      </w:r>
      <w:r>
        <w:rPr>
          <w:rStyle w:val="style85"/>
          <w:rFonts w:ascii="Times New Roman" w:cs="Times New Roman" w:hAnsi="Times New Roman"/>
          <w:sz w:val="28"/>
          <w:szCs w:val="28"/>
          <w:lang w:val="en-US"/>
        </w:rPr>
        <w:t>gmail</w:t>
      </w:r>
      <w:r>
        <w:rPr>
          <w:rStyle w:val="style85"/>
          <w:rFonts w:ascii="Times New Roman" w:cs="Times New Roman" w:hAnsi="Times New Roman"/>
          <w:sz w:val="28"/>
          <w:szCs w:val="28"/>
        </w:rPr>
        <w:t>.</w:t>
      </w:r>
      <w:r>
        <w:rPr>
          <w:rStyle w:val="style85"/>
          <w:rFonts w:ascii="Times New Roman" w:cs="Times New Roman" w:hAnsi="Times New Roman"/>
          <w:sz w:val="28"/>
          <w:szCs w:val="28"/>
          <w:lang w:val="en-US"/>
        </w:rPr>
        <w:t>com</w:t>
      </w:r>
      <w:r>
        <w:rPr/>
        <w:fldChar w:fldCharType="end"/>
      </w:r>
    </w:p>
    <w:p>
      <w:pPr>
        <w:pStyle w:val="style0"/>
        <w:autoSpaceDE w:val="false"/>
        <w:autoSpaceDN w:val="false"/>
        <w:adjustRightInd w:val="false"/>
        <w:spacing w:after="0" w:lineRule="auto" w:line="360"/>
        <w:jc w:val="both"/>
        <w:rPr>
          <w:rFonts w:ascii="Times New Roman" w:cs="Times New Roman" w:hAnsi="Times New Roman"/>
          <w:sz w:val="28"/>
          <w:szCs w:val="28"/>
        </w:rPr>
      </w:pPr>
      <w:r>
        <w:rPr>
          <w:rFonts w:ascii="Times New Roman" w:cs="Times New Roman" w:hAnsi="Times New Roman"/>
          <w:sz w:val="28"/>
          <w:szCs w:val="28"/>
        </w:rPr>
        <w:t xml:space="preserve"> </w:t>
      </w:r>
    </w:p>
    <w:p>
      <w:pPr>
        <w:pStyle w:val="style0"/>
        <w:autoSpaceDE w:val="false"/>
        <w:autoSpaceDN w:val="false"/>
        <w:adjustRightInd w:val="false"/>
        <w:spacing w:after="0" w:lineRule="auto" w:line="360"/>
        <w:ind w:firstLine="709"/>
        <w:jc w:val="both"/>
        <w:rPr>
          <w:rFonts w:ascii="Times New Roman" w:cs="Times New Roman" w:hAnsi="Times New Roman"/>
          <w:sz w:val="28"/>
          <w:szCs w:val="28"/>
          <w:lang w:val="tk-TM"/>
        </w:rPr>
      </w:pPr>
      <w:r>
        <w:rPr>
          <w:rFonts w:ascii="Times New Roman" w:cs="Times New Roman" w:hAnsi="Times New Roman"/>
          <w:b/>
          <w:sz w:val="28"/>
          <w:szCs w:val="28"/>
        </w:rPr>
        <w:t>Аннотация:</w:t>
      </w:r>
      <w:r>
        <w:rPr>
          <w:rFonts w:ascii="Times New Roman" w:cs="Times New Roman" w:hAnsi="Times New Roman"/>
          <w:sz w:val="28"/>
          <w:szCs w:val="28"/>
        </w:rPr>
        <w:t xml:space="preserve"> статья посвящена</w:t>
      </w:r>
      <w:r>
        <w:rPr>
          <w:rFonts w:ascii="Times New Roman" w:cs="Times New Roman" w:hAnsi="Times New Roman"/>
          <w:sz w:val="28"/>
          <w:szCs w:val="28"/>
          <w:lang w:val="en-US"/>
        </w:rPr>
        <w:t xml:space="preserve"> тому как принимать решения, когда ничего не понятно.</w:t>
      </w:r>
      <w:r>
        <w:rPr>
          <w:rFonts w:ascii="Times New Roman" w:cs="Times New Roman" w:hAnsi="Times New Roman"/>
          <w:sz w:val="28"/>
          <w:szCs w:val="28"/>
        </w:rPr>
        <w:t xml:space="preserve"> В </w:t>
      </w:r>
      <w:r>
        <w:rPr>
          <w:rFonts w:ascii="Times New Roman" w:cs="Times New Roman" w:hAnsi="Times New Roman"/>
          <w:sz w:val="28"/>
          <w:szCs w:val="28"/>
          <w:lang w:val="en-US"/>
        </w:rPr>
        <w:t>статье</w:t>
      </w:r>
      <w:r>
        <w:rPr>
          <w:rFonts w:ascii="Times New Roman" w:cs="Times New Roman" w:hAnsi="Times New Roman"/>
          <w:sz w:val="28"/>
          <w:szCs w:val="28"/>
        </w:rPr>
        <w:t xml:space="preserve"> были учтены требования лица принимающего решения, а также внешние условия, которые будут влиять на модель, альтернативные решения и ожидаемые доходы.</w:t>
      </w:r>
      <w:r>
        <w:rPr>
          <w:rFonts w:ascii="Times New Roman" w:cs="Times New Roman" w:hAnsi="Times New Roman"/>
          <w:sz w:val="28"/>
          <w:szCs w:val="28"/>
        </w:rPr>
        <w:t xml:space="preserve"> </w:t>
      </w:r>
      <w:r>
        <w:rPr>
          <w:rFonts w:ascii="Times New Roman" w:cs="Times New Roman" w:hAnsi="Times New Roman"/>
          <w:sz w:val="28"/>
          <w:szCs w:val="28"/>
          <w:lang w:val="tk-TM"/>
        </w:rPr>
        <w:t>В реальных приложениях арсенал имеющихся и разработанных в теории критериев</w:t>
      </w:r>
      <w:r>
        <w:rPr>
          <w:rFonts w:ascii="Times New Roman" w:cs="Times New Roman" w:hAnsi="Times New Roman"/>
          <w:sz w:val="28"/>
          <w:szCs w:val="28"/>
        </w:rPr>
        <w:t xml:space="preserve"> </w:t>
      </w:r>
      <w:r>
        <w:rPr>
          <w:rFonts w:ascii="Times New Roman" w:cs="Times New Roman" w:hAnsi="Times New Roman"/>
          <w:sz w:val="28"/>
          <w:szCs w:val="28"/>
          <w:lang w:val="tk-TM"/>
        </w:rPr>
        <w:t xml:space="preserve">принятия решений в условиях неопределенности </w:t>
      </w:r>
      <w:r>
        <w:rPr>
          <w:rFonts w:ascii="Times New Roman" w:cs="Times New Roman" w:hAnsi="Times New Roman"/>
          <w:sz w:val="28"/>
          <w:szCs w:val="28"/>
        </w:rPr>
        <w:t xml:space="preserve">является </w:t>
      </w:r>
      <w:r>
        <w:rPr>
          <w:rFonts w:ascii="Times New Roman" w:cs="Times New Roman" w:hAnsi="Times New Roman"/>
          <w:sz w:val="28"/>
          <w:szCs w:val="28"/>
          <w:lang w:val="tk-TM"/>
        </w:rPr>
        <w:t xml:space="preserve"> недостаточным, чтобы в приемлемой</w:t>
      </w:r>
      <w:r>
        <w:rPr>
          <w:rFonts w:ascii="Times New Roman" w:cs="Times New Roman" w:hAnsi="Times New Roman"/>
          <w:sz w:val="28"/>
          <w:szCs w:val="28"/>
        </w:rPr>
        <w:t xml:space="preserve"> </w:t>
      </w:r>
      <w:r>
        <w:rPr>
          <w:rFonts w:ascii="Times New Roman" w:cs="Times New Roman" w:hAnsi="Times New Roman"/>
          <w:sz w:val="28"/>
          <w:szCs w:val="28"/>
          <w:lang w:val="tk-TM"/>
        </w:rPr>
        <w:t>степени соответств</w:t>
      </w:r>
      <w:r>
        <w:rPr>
          <w:rFonts w:ascii="Times New Roman" w:cs="Times New Roman" w:hAnsi="Times New Roman"/>
          <w:sz w:val="28"/>
          <w:szCs w:val="28"/>
          <w:lang w:val="tk-TM"/>
        </w:rPr>
        <w:t>овать системе предпочтений лица</w:t>
      </w:r>
      <w:r>
        <w:rPr>
          <w:rFonts w:ascii="Times New Roman" w:cs="Times New Roman" w:hAnsi="Times New Roman"/>
          <w:sz w:val="28"/>
          <w:szCs w:val="28"/>
          <w:lang w:val="tk-TM"/>
        </w:rPr>
        <w:t xml:space="preserve"> принимающего решения. </w:t>
      </w:r>
      <w:r>
        <w:rPr>
          <w:rFonts w:ascii="Times New Roman" w:cs="Times New Roman" w:hAnsi="Times New Roman"/>
          <w:sz w:val="28"/>
          <w:szCs w:val="28"/>
          <w:lang w:val="tk-TM"/>
        </w:rPr>
        <w:t>П</w:t>
      </w:r>
      <w:r>
        <w:rPr>
          <w:rFonts w:ascii="Times New Roman" w:cs="Times New Roman" w:hAnsi="Times New Roman"/>
          <w:sz w:val="28"/>
          <w:szCs w:val="28"/>
          <w:lang w:val="tk-TM"/>
        </w:rPr>
        <w:t>редлагаются  специальные подходы и методы для модификации критериев выбора, чтобы</w:t>
      </w:r>
      <w:r>
        <w:rPr>
          <w:rFonts w:ascii="Times New Roman" w:cs="Times New Roman" w:hAnsi="Times New Roman"/>
          <w:sz w:val="28"/>
          <w:szCs w:val="28"/>
        </w:rPr>
        <w:t xml:space="preserve"> </w:t>
      </w:r>
      <w:r>
        <w:rPr>
          <w:rFonts w:ascii="Times New Roman" w:cs="Times New Roman" w:hAnsi="Times New Roman"/>
          <w:sz w:val="28"/>
          <w:szCs w:val="28"/>
          <w:lang w:val="tk-TM"/>
        </w:rPr>
        <w:t>обеспечить лучшую их адаптацию к предпочтениям лица, принимающего решения. При этом учитываются</w:t>
      </w:r>
      <w:r>
        <w:rPr>
          <w:rFonts w:ascii="Times New Roman" w:cs="Times New Roman" w:hAnsi="Times New Roman"/>
          <w:sz w:val="28"/>
          <w:szCs w:val="28"/>
        </w:rPr>
        <w:t xml:space="preserve"> </w:t>
      </w:r>
      <w:r>
        <w:rPr>
          <w:rFonts w:ascii="Times New Roman" w:cs="Times New Roman" w:hAnsi="Times New Roman"/>
          <w:sz w:val="28"/>
          <w:szCs w:val="28"/>
          <w:lang w:val="tk-TM"/>
        </w:rPr>
        <w:t>атрибуты соответствующих задач выбора эффективных решений</w:t>
      </w:r>
      <w:r>
        <w:rPr>
          <w:rFonts w:ascii="Times New Roman" w:cs="Times New Roman" w:hAnsi="Times New Roman"/>
          <w:sz w:val="28"/>
          <w:szCs w:val="28"/>
          <w:lang w:val="en-US"/>
        </w:rPr>
        <w:t>.</w:t>
      </w:r>
    </w:p>
    <w:p>
      <w:pPr>
        <w:pStyle w:val="style0"/>
        <w:autoSpaceDE w:val="false"/>
        <w:autoSpaceDN w:val="false"/>
        <w:adjustRightInd w:val="false"/>
        <w:spacing w:after="0" w:lineRule="auto" w:line="360"/>
        <w:ind w:firstLine="709"/>
        <w:jc w:val="both"/>
        <w:rPr>
          <w:rFonts w:ascii="Times New Roman" w:cs="Times New Roman" w:hAnsi="Times New Roman"/>
          <w:b/>
          <w:sz w:val="28"/>
          <w:szCs w:val="28"/>
          <w:lang w:val="tk-TM"/>
        </w:rPr>
      </w:pPr>
      <w:r>
        <w:rPr>
          <w:rFonts w:ascii="Times New Roman" w:cs="Times New Roman" w:hAnsi="Times New Roman"/>
          <w:b/>
          <w:bCs/>
          <w:sz w:val="28"/>
          <w:szCs w:val="28"/>
        </w:rPr>
        <w:t xml:space="preserve">Ключевые слова: </w:t>
      </w:r>
      <w:r>
        <w:rPr>
          <w:rFonts w:ascii="Times New Roman" w:cs="Times New Roman" w:hAnsi="Times New Roman"/>
          <w:sz w:val="28"/>
          <w:szCs w:val="28"/>
        </w:rPr>
        <w:t xml:space="preserve">принятие решений, </w:t>
      </w:r>
      <w:r>
        <w:rPr>
          <w:rFonts w:ascii="Times New Roman" w:cs="Times New Roman" w:hAnsi="Times New Roman"/>
          <w:sz w:val="28"/>
          <w:szCs w:val="28"/>
          <w:lang w:val="en-US"/>
        </w:rPr>
        <w:t>риск</w:t>
      </w:r>
      <w:r>
        <w:rPr>
          <w:rFonts w:ascii="Times New Roman" w:cs="Times New Roman" w:hAnsi="Times New Roman"/>
          <w:sz w:val="28"/>
          <w:szCs w:val="28"/>
        </w:rPr>
        <w:t xml:space="preserve">, </w:t>
      </w:r>
      <w:r>
        <w:rPr>
          <w:rFonts w:ascii="Times New Roman" w:cs="Times New Roman" w:hAnsi="Times New Roman"/>
          <w:sz w:val="28"/>
          <w:szCs w:val="28"/>
          <w:lang w:val="en-US"/>
        </w:rPr>
        <w:t xml:space="preserve">неопределенность, </w:t>
      </w:r>
      <w:r>
        <w:rPr>
          <w:rFonts w:ascii="Times New Roman" w:cs="Times New Roman" w:hAnsi="Times New Roman"/>
          <w:sz w:val="28"/>
          <w:szCs w:val="28"/>
          <w:lang w:val="tk-TM"/>
        </w:rPr>
        <w:t>критери</w:t>
      </w:r>
      <w:r>
        <w:rPr>
          <w:rFonts w:ascii="Times New Roman" w:cs="Times New Roman" w:hAnsi="Times New Roman"/>
          <w:sz w:val="28"/>
          <w:szCs w:val="28"/>
          <w:lang w:val="tk-TM"/>
        </w:rPr>
        <w:t>и</w:t>
      </w:r>
      <w:r>
        <w:rPr>
          <w:rFonts w:ascii="Times New Roman" w:cs="Times New Roman" w:hAnsi="Times New Roman"/>
          <w:sz w:val="28"/>
          <w:szCs w:val="28"/>
          <w:lang w:val="tk-TM"/>
        </w:rPr>
        <w:t xml:space="preserve"> выбора</w:t>
      </w:r>
      <w:r>
        <w:rPr>
          <w:rFonts w:ascii="Times New Roman" w:cs="Times New Roman" w:hAnsi="Times New Roman"/>
          <w:sz w:val="28"/>
          <w:szCs w:val="28"/>
          <w:lang w:val="tk-TM"/>
        </w:rPr>
        <w:t xml:space="preserve">, </w:t>
      </w:r>
      <w:r>
        <w:rPr>
          <w:rFonts w:ascii="Times New Roman" w:cs="Times New Roman" w:hAnsi="Times New Roman"/>
          <w:sz w:val="28"/>
          <w:szCs w:val="28"/>
          <w:lang w:val="en-US"/>
        </w:rPr>
        <w:t>управленческие решения.</w:t>
      </w:r>
    </w:p>
    <w:p>
      <w:pPr>
        <w:pStyle w:val="style0"/>
        <w:widowControl w:val="false"/>
        <w:spacing w:after="0" w:lineRule="auto" w:line="360"/>
        <w:jc w:val="center"/>
        <w:rPr>
          <w:rFonts w:ascii="Times New Roman" w:cs="Times New Roman" w:hAnsi="Times New Roman"/>
          <w:b/>
          <w:sz w:val="28"/>
          <w:szCs w:val="28"/>
          <w:lang w:val="tk-TM"/>
        </w:rPr>
      </w:pPr>
    </w:p>
    <w:p>
      <w:pPr>
        <w:pStyle w:val="style0"/>
        <w:widowControl w:val="false"/>
        <w:spacing w:after="0" w:lineRule="auto" w:line="360"/>
        <w:jc w:val="center"/>
        <w:rPr>
          <w:rFonts w:ascii="Times New Roman" w:cs="Times New Roman" w:hAnsi="Times New Roman"/>
          <w:b/>
          <w:sz w:val="28"/>
          <w:szCs w:val="28"/>
          <w:lang w:val="tk-TM"/>
        </w:rPr>
      </w:pPr>
      <w:r>
        <w:rPr>
          <w:rFonts w:ascii="Times New Roman" w:cs="Times New Roman" w:hAnsi="Times New Roman"/>
          <w:b/>
          <w:sz w:val="28"/>
          <w:szCs w:val="28"/>
          <w:lang w:val="tk-TM"/>
        </w:rPr>
        <w:t>ABOUT THE PROBLEM OF DE</w:t>
      </w:r>
      <w:r>
        <w:rPr>
          <w:rFonts w:ascii="Times New Roman" w:cs="Times New Roman" w:hAnsi="Times New Roman"/>
          <w:b/>
          <w:sz w:val="28"/>
          <w:szCs w:val="28"/>
          <w:lang w:val="en-US"/>
        </w:rPr>
        <w:t>C</w:t>
      </w:r>
      <w:r>
        <w:rPr>
          <w:rFonts w:ascii="Times New Roman" w:cs="Times New Roman" w:hAnsi="Times New Roman"/>
          <w:b/>
          <w:sz w:val="28"/>
          <w:szCs w:val="28"/>
          <w:lang w:val="tk-TM"/>
        </w:rPr>
        <w:t xml:space="preserve">ISION </w:t>
      </w:r>
    </w:p>
    <w:p>
      <w:pPr>
        <w:pStyle w:val="style0"/>
        <w:widowControl w:val="false"/>
        <w:spacing w:after="0" w:lineRule="auto" w:line="360"/>
        <w:jc w:val="center"/>
        <w:rPr>
          <w:rFonts w:ascii="Times New Roman" w:cs="Times New Roman" w:hAnsi="Times New Roman"/>
          <w:b/>
          <w:sz w:val="28"/>
          <w:szCs w:val="28"/>
          <w:lang w:val="en-US"/>
        </w:rPr>
      </w:pPr>
      <w:r>
        <w:rPr>
          <w:rFonts w:ascii="Times New Roman" w:cs="Times New Roman" w:hAnsi="Times New Roman"/>
          <w:b/>
          <w:sz w:val="28"/>
          <w:szCs w:val="28"/>
          <w:lang w:val="tk-TM"/>
        </w:rPr>
        <w:t>MAKING UNDER UN</w:t>
      </w:r>
      <w:r>
        <w:rPr>
          <w:rFonts w:ascii="Times New Roman" w:cs="Times New Roman" w:hAnsi="Times New Roman"/>
          <w:b/>
          <w:sz w:val="28"/>
          <w:szCs w:val="28"/>
          <w:lang w:val="en-US"/>
        </w:rPr>
        <w:t>CERTAINTY</w:t>
      </w:r>
    </w:p>
    <w:p>
      <w:pPr>
        <w:pStyle w:val="style0"/>
        <w:widowControl w:val="false"/>
        <w:spacing w:after="0" w:lineRule="auto" w:line="360"/>
        <w:jc w:val="center"/>
        <w:rPr>
          <w:rFonts w:ascii="Times New Roman" w:cs="Times New Roman" w:hAnsi="Times New Roman"/>
          <w:b/>
          <w:sz w:val="28"/>
          <w:szCs w:val="28"/>
          <w:lang w:val="en-US"/>
        </w:rPr>
      </w:pPr>
      <w:r>
        <w:rPr>
          <w:rFonts w:ascii="Times New Roman" w:cs="Times New Roman" w:hAnsi="Times New Roman"/>
          <w:b/>
          <w:sz w:val="28"/>
          <w:szCs w:val="28"/>
          <w:lang w:val="en-US"/>
        </w:rPr>
        <w:t xml:space="preserve">Gulshirin </w:t>
      </w:r>
      <w:r>
        <w:rPr>
          <w:rFonts w:ascii="Times New Roman" w:cs="Times New Roman" w:hAnsi="Times New Roman"/>
          <w:b/>
          <w:sz w:val="28"/>
          <w:szCs w:val="28"/>
          <w:lang w:val="en-US"/>
        </w:rPr>
        <w:t xml:space="preserve">Toychiyevna </w:t>
      </w:r>
      <w:r>
        <w:rPr>
          <w:rFonts w:ascii="Times New Roman" w:cs="Times New Roman" w:hAnsi="Times New Roman"/>
          <w:b/>
          <w:sz w:val="28"/>
          <w:szCs w:val="28"/>
          <w:lang w:val="en-US"/>
        </w:rPr>
        <w:t>Amangeldiyeva</w:t>
      </w:r>
      <w:r>
        <w:rPr>
          <w:rFonts w:ascii="Times New Roman" w:cs="Times New Roman" w:hAnsi="Times New Roman"/>
          <w:b/>
          <w:sz w:val="28"/>
          <w:szCs w:val="28"/>
          <w:lang w:val="en-US"/>
        </w:rPr>
        <w:t xml:space="preserve">, </w:t>
      </w:r>
      <w:r>
        <w:rPr>
          <w:rFonts w:ascii="Times New Roman" w:cs="Times New Roman" w:hAnsi="Times New Roman"/>
          <w:b/>
          <w:sz w:val="28"/>
          <w:szCs w:val="28"/>
          <w:lang w:val="en-US"/>
        </w:rPr>
        <w:t>Enesh Atamyradova</w:t>
      </w:r>
      <w:r>
        <w:rPr>
          <w:rFonts w:ascii="Times New Roman" w:cs="Times New Roman" w:hAnsi="Times New Roman"/>
          <w:b/>
          <w:sz w:val="28"/>
          <w:szCs w:val="28"/>
          <w:lang w:val="en-US"/>
        </w:rPr>
        <w:t xml:space="preserve"> </w:t>
      </w:r>
      <w:r>
        <w:rPr>
          <w:rFonts w:ascii="Times New Roman" w:cs="Times New Roman" w:hAnsi="Times New Roman"/>
          <w:b/>
          <w:sz w:val="28"/>
          <w:szCs w:val="28"/>
          <w:lang w:val="en-US"/>
        </w:rPr>
        <w:t>Atamyradov</w:t>
      </w:r>
      <w:r>
        <w:rPr>
          <w:rFonts w:ascii="Times New Roman" w:cs="Times New Roman" w:hAnsi="Times New Roman"/>
          <w:b/>
          <w:sz w:val="28"/>
          <w:szCs w:val="28"/>
          <w:lang w:val="tr-TR"/>
        </w:rPr>
        <w:t>n</w:t>
      </w:r>
      <w:r>
        <w:rPr>
          <w:rFonts w:ascii="Times New Roman" w:cs="Times New Roman" w:hAnsi="Times New Roman"/>
          <w:b/>
          <w:sz w:val="28"/>
          <w:szCs w:val="28"/>
          <w:lang w:val="en-US"/>
        </w:rPr>
        <w:t>a, Парахат Оразов</w:t>
      </w:r>
    </w:p>
    <w:p>
      <w:pPr>
        <w:pStyle w:val="style0"/>
        <w:widowControl w:val="false"/>
        <w:spacing w:after="0" w:lineRule="auto" w:line="360"/>
        <w:jc w:val="center"/>
        <w:rPr>
          <w:rFonts w:ascii="Times New Roman" w:cs="Times New Roman" w:hAnsi="Times New Roman"/>
          <w:sz w:val="28"/>
          <w:szCs w:val="28"/>
          <w:lang w:val="en-US"/>
        </w:rPr>
      </w:pPr>
      <w:r>
        <w:rPr>
          <w:rFonts w:ascii="Times New Roman" w:cs="Times New Roman" w:hAnsi="Times New Roman"/>
          <w:sz w:val="28"/>
          <w:szCs w:val="28"/>
          <w:lang w:val="en-US"/>
        </w:rPr>
        <w:t xml:space="preserve">Institute of Telecommunacations and Informatics of </w:t>
      </w:r>
      <w:r>
        <w:rPr>
          <w:rFonts w:ascii="Times New Roman" w:cs="Times New Roman" w:hAnsi="Times New Roman"/>
          <w:sz w:val="28"/>
          <w:szCs w:val="28"/>
          <w:lang w:val="en-US"/>
        </w:rPr>
        <w:t>Turkmenistan</w:t>
      </w:r>
      <w:r>
        <w:rPr>
          <w:rFonts w:ascii="Times New Roman" w:cs="Times New Roman" w:hAnsi="Times New Roman"/>
          <w:sz w:val="28"/>
          <w:szCs w:val="28"/>
          <w:lang w:val="en-US"/>
        </w:rPr>
        <w:t>, Ashgabat, Turkmenistan</w:t>
      </w:r>
    </w:p>
    <w:p>
      <w:pPr>
        <w:pStyle w:val="style0"/>
        <w:autoSpaceDE w:val="false"/>
        <w:autoSpaceDN w:val="false"/>
        <w:adjustRightInd w:val="false"/>
        <w:spacing w:after="0" w:lineRule="auto" w:line="360"/>
        <w:jc w:val="center"/>
        <w:rPr>
          <w:rFonts w:ascii="Times New Roman" w:cs="Times New Roman" w:hAnsi="Times New Roman"/>
          <w:sz w:val="28"/>
          <w:szCs w:val="28"/>
          <w:lang w:val="en-US"/>
        </w:rPr>
      </w:pPr>
      <w:r>
        <w:rPr/>
        <w:fldChar w:fldCharType="begin"/>
      </w:r>
      <w:r>
        <w:rPr>
          <w:lang w:val="en-US"/>
        </w:rPr>
        <w:instrText xml:space="preserve"> HYPERLINK "mailto:gamangeldiyewa7@gmail.com" </w:instrText>
      </w:r>
      <w:r>
        <w:rPr/>
        <w:fldChar w:fldCharType="separate"/>
      </w:r>
      <w:r>
        <w:rPr>
          <w:rStyle w:val="style85"/>
          <w:rFonts w:ascii="Times New Roman" w:cs="Times New Roman" w:hAnsi="Times New Roman"/>
          <w:sz w:val="28"/>
          <w:szCs w:val="28"/>
          <w:lang w:val="en-US"/>
        </w:rPr>
        <w:t>gamangeldiyewa</w:t>
      </w:r>
      <w:r>
        <w:rPr>
          <w:rStyle w:val="style85"/>
          <w:rFonts w:ascii="Times New Roman" w:cs="Times New Roman" w:hAnsi="Times New Roman"/>
          <w:sz w:val="28"/>
          <w:szCs w:val="28"/>
          <w:lang w:val="en-US"/>
        </w:rPr>
        <w:t>7@</w:t>
      </w:r>
      <w:r>
        <w:rPr>
          <w:rStyle w:val="style85"/>
          <w:rFonts w:ascii="Times New Roman" w:cs="Times New Roman" w:hAnsi="Times New Roman"/>
          <w:sz w:val="28"/>
          <w:szCs w:val="28"/>
          <w:lang w:val="en-US"/>
        </w:rPr>
        <w:t>gmail</w:t>
      </w:r>
      <w:r>
        <w:rPr>
          <w:rStyle w:val="style85"/>
          <w:rFonts w:ascii="Times New Roman" w:cs="Times New Roman" w:hAnsi="Times New Roman"/>
          <w:sz w:val="28"/>
          <w:szCs w:val="28"/>
          <w:lang w:val="en-US"/>
        </w:rPr>
        <w:t>.</w:t>
      </w:r>
      <w:r>
        <w:rPr>
          <w:rStyle w:val="style85"/>
          <w:rFonts w:ascii="Times New Roman" w:cs="Times New Roman" w:hAnsi="Times New Roman"/>
          <w:sz w:val="28"/>
          <w:szCs w:val="28"/>
          <w:lang w:val="en-US"/>
        </w:rPr>
        <w:t>com</w:t>
      </w:r>
      <w:r>
        <w:rPr>
          <w:rStyle w:val="style85"/>
          <w:rFonts w:ascii="Times New Roman" w:cs="Times New Roman" w:hAnsi="Times New Roman"/>
          <w:sz w:val="28"/>
          <w:szCs w:val="28"/>
          <w:lang w:val="en-US"/>
        </w:rPr>
        <w:fldChar w:fldCharType="end"/>
      </w:r>
    </w:p>
    <w:p>
      <w:pPr>
        <w:pStyle w:val="style0"/>
        <w:autoSpaceDE w:val="false"/>
        <w:autoSpaceDN w:val="false"/>
        <w:adjustRightInd w:val="false"/>
        <w:spacing w:after="0" w:lineRule="auto" w:line="360"/>
        <w:ind w:firstLine="709"/>
        <w:jc w:val="both"/>
        <w:rPr>
          <w:rFonts w:ascii="Times New Roman" w:cs="Times New Roman" w:hAnsi="Times New Roman"/>
          <w:b/>
          <w:sz w:val="28"/>
          <w:szCs w:val="28"/>
          <w:lang w:val="tk-TM"/>
        </w:rPr>
      </w:pPr>
    </w:p>
    <w:p>
      <w:pPr>
        <w:pStyle w:val="style0"/>
        <w:autoSpaceDE w:val="false"/>
        <w:autoSpaceDN w:val="false"/>
        <w:adjustRightInd w:val="false"/>
        <w:spacing w:after="0" w:lineRule="auto" w:line="360"/>
        <w:ind w:firstLine="709"/>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Abstract: The article is devoted to how to make decisions when nothing is clear. The article took into account the requirements of the decision maker, as well as external conditions that will influence the model, alternative solutions and expected income. In real applications, the arsenal of existing and theoretically developed decision-making criteria under conditions of uncertainty is insufficient to adequately correspond to the system of preferences of the decision maker. Special approaches and methods are proposed for modifying selection criteria to ensure their better adaptation to the preferences of the decision maker. At the same time, the attributes of the corresponding problems of choosing effective solutions are taken into account.</w:t>
      </w:r>
    </w:p>
    <w:p>
      <w:pPr>
        <w:pStyle w:val="style0"/>
        <w:autoSpaceDE w:val="false"/>
        <w:autoSpaceDN w:val="false"/>
        <w:adjustRightInd w:val="false"/>
        <w:spacing w:after="0" w:lineRule="auto" w:line="360"/>
        <w:ind w:firstLine="709"/>
        <w:jc w:val="both"/>
        <w:rPr>
          <w:rFonts w:ascii="Times New Roman" w:cs="Times New Roman" w:hAnsi="Times New Roman"/>
          <w:b/>
          <w:sz w:val="28"/>
          <w:szCs w:val="28"/>
          <w:lang w:val="en-US"/>
        </w:rPr>
      </w:pPr>
      <w:r>
        <w:rPr>
          <w:rFonts w:ascii="Times New Roman" w:cs="Times New Roman" w:hAnsi="Times New Roman"/>
          <w:b/>
          <w:bCs/>
          <w:sz w:val="28"/>
          <w:szCs w:val="28"/>
          <w:lang w:val="en-US"/>
        </w:rPr>
        <w:t>Keyworls: decision making, risk, uncertainty, selection criteria, management decisions.</w:t>
      </w:r>
    </w:p>
    <w:p>
      <w:pPr>
        <w:pStyle w:val="style0"/>
        <w:autoSpaceDE w:val="false"/>
        <w:autoSpaceDN w:val="false"/>
        <w:adjustRightInd w:val="false"/>
        <w:spacing w:after="0" w:lineRule="auto" w:line="360"/>
        <w:ind w:firstLine="709"/>
        <w:jc w:val="both"/>
        <w:rPr>
          <w:rFonts w:ascii="Times New Roman" w:cs="Times New Roman" w:hAnsi="Times New Roman"/>
          <w:b/>
          <w:sz w:val="28"/>
          <w:szCs w:val="28"/>
          <w:lang w:val="en-US"/>
        </w:rPr>
      </w:pPr>
    </w:p>
    <w:p>
      <w:pPr>
        <w:pStyle w:val="style0"/>
        <w:autoSpaceDE w:val="false"/>
        <w:autoSpaceDN w:val="false"/>
        <w:adjustRightInd w:val="false"/>
        <w:spacing w:after="0" w:lineRule="auto" w:line="360"/>
        <w:ind w:firstLine="709"/>
        <w:jc w:val="both"/>
        <w:rPr>
          <w:rFonts w:ascii="Times New Roman" w:cs="Times New Roman" w:hAnsi="Times New Roman"/>
          <w:b/>
          <w:sz w:val="28"/>
          <w:szCs w:val="28"/>
          <w:lang w:val="en-US"/>
        </w:rPr>
      </w:pPr>
      <w:r>
        <w:rPr>
          <w:rFonts w:ascii="Times New Roman" w:cs="Times New Roman" w:hAnsi="Times New Roman"/>
          <w:b/>
          <w:sz w:val="28"/>
          <w:szCs w:val="28"/>
          <w:lang w:val="en-US"/>
        </w:rPr>
        <w:t>Что такое риск и неопределённость в принятии решений</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Неопределённость вводит в ступор, и кажется, что принимать важные решения в таких условиях — словно шагать в пропасть. Разбираемся, как обойтись без экстрима.</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xml:space="preserve">Неопределённость — это ситуация, когда информации для принятия решения либо очень мало, либо она очень быстро меняется. Получается подвешенное состояние: решение принять сложно, потому что непонятно, что из этого выйдет. </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В ситуации, связанной с риском, исход событий тоже неизвестен. Но в отличие от неопределённости, риски можно рассчитать. Например, в лотерее или покере можно определить вероятность выигрыша или проигрыша в зависимости от шансов.</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Если собрать достаточно данных, неопределённость можно преобразовать в риск. При внедрении новой технологии сложно определить её влияние на бизнес, но со временем появляется достаточно информации о том, как она работает. На основе этих данных можно определить возможности и риски для компании.</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Например, сотрудники компании не знают, что их ждёт при смене менеджмента, или стажёр на испытательном сроке не понимает, возьмут ли его в штат, дадут ли отпуск и бонусы.</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Последние три года о неопределённости много говорят из-за глобальных событий: локдауна, изменения геополитической обстановки. Но с неопределённостью приходится сталкиваться и в меньших масштабах. Например, сотрудники компании не знают, что их ждёт при смене менеджмента, или стажёр на испытательном сроке не понимает, возьмут ли его в штат, дадут ли отпуск и бонусы.</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p>
    <w:p>
      <w:pPr>
        <w:pStyle w:val="style0"/>
        <w:autoSpaceDE w:val="false"/>
        <w:autoSpaceDN w:val="false"/>
        <w:adjustRightInd w:val="false"/>
        <w:spacing w:after="0" w:lineRule="auto" w:line="360"/>
        <w:ind w:firstLine="709"/>
        <w:jc w:val="both"/>
        <w:rPr>
          <w:rFonts w:ascii="Times New Roman" w:cs="Times New Roman" w:hAnsi="Times New Roman"/>
          <w:b/>
          <w:bCs/>
          <w:sz w:val="28"/>
          <w:szCs w:val="28"/>
          <w:highlight w:val="none"/>
          <w:lang w:val="en-US"/>
        </w:rPr>
      </w:pPr>
      <w:r>
        <w:rPr>
          <w:rFonts w:ascii="Times New Roman" w:cs="Times New Roman" w:hAnsi="Times New Roman"/>
          <w:b/>
          <w:bCs/>
          <w:sz w:val="28"/>
          <w:szCs w:val="28"/>
          <w:highlight w:val="none"/>
          <w:lang w:val="en-US"/>
        </w:rPr>
        <w:t xml:space="preserve">Причинами неопределённости могут быть: </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w:t>
      </w:r>
      <w:r>
        <w:rPr>
          <w:rFonts w:ascii="Times New Roman" w:cs="Times New Roman" w:hAnsi="Times New Roman"/>
          <w:b w:val="false"/>
          <w:bCs w:val="false"/>
          <w:sz w:val="28"/>
          <w:szCs w:val="28"/>
          <w:highlight w:val="none"/>
          <w:lang w:val="en-US"/>
        </w:rPr>
        <w:tab/>
      </w:r>
      <w:r>
        <w:rPr>
          <w:rFonts w:ascii="Times New Roman" w:cs="Times New Roman" w:hAnsi="Times New Roman"/>
          <w:b w:val="false"/>
          <w:bCs w:val="false"/>
          <w:sz w:val="28"/>
          <w:szCs w:val="28"/>
          <w:highlight w:val="none"/>
          <w:lang w:val="en-US"/>
        </w:rPr>
        <w:t xml:space="preserve">Недостаток информации, чтобы взвесить все «за» и «против». Например, при релокации непонятно, чего ждать от жизни в другой стране. </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w:t>
      </w:r>
      <w:r>
        <w:rPr>
          <w:rFonts w:ascii="Times New Roman" w:cs="Times New Roman" w:hAnsi="Times New Roman"/>
          <w:b w:val="false"/>
          <w:bCs w:val="false"/>
          <w:sz w:val="28"/>
          <w:szCs w:val="28"/>
          <w:highlight w:val="none"/>
          <w:lang w:val="en-US"/>
        </w:rPr>
        <w:tab/>
      </w:r>
      <w:r>
        <w:rPr>
          <w:rFonts w:ascii="Times New Roman" w:cs="Times New Roman" w:hAnsi="Times New Roman"/>
          <w:b w:val="false"/>
          <w:bCs w:val="false"/>
          <w:sz w:val="28"/>
          <w:szCs w:val="28"/>
          <w:highlight w:val="none"/>
          <w:lang w:val="en-US"/>
        </w:rPr>
        <w:t xml:space="preserve">Случайности. Например, если в компании увольняется кто-то из руководства и команда находится в состоянии неопределённости: кого теперь повысят. </w:t>
      </w:r>
    </w:p>
    <w:p>
      <w:pPr>
        <w:pStyle w:val="style0"/>
        <w:autoSpaceDE w:val="false"/>
        <w:autoSpaceDN w:val="false"/>
        <w:adjustRightInd w:val="false"/>
        <w:spacing w:after="0" w:lineRule="auto" w:line="360"/>
        <w:ind w:firstLine="709"/>
        <w:jc w:val="both"/>
        <w:rPr>
          <w:rFonts w:ascii="Times New Roman" w:cs="Times New Roman" w:hAnsi="Times New Roman"/>
          <w:b/>
          <w:bCs/>
          <w:sz w:val="28"/>
          <w:szCs w:val="28"/>
          <w:highlight w:val="none"/>
          <w:lang w:val="en-US"/>
        </w:rPr>
      </w:pPr>
      <w:r>
        <w:rPr>
          <w:rFonts w:ascii="Times New Roman" w:cs="Times New Roman" w:hAnsi="Times New Roman"/>
          <w:b/>
          <w:bCs/>
          <w:sz w:val="28"/>
          <w:szCs w:val="28"/>
          <w:highlight w:val="none"/>
          <w:lang w:val="en-US"/>
        </w:rPr>
        <w:t>Понятие управленческого решения</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xml:space="preserve">Управленческие решения принимаются руководителями и менеджерами компании. Решения могут касаться стратегического планирования, операционных процессов, распределения ресурсов, управления командой. Условия для принятия обоснованного решения: </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чёткая цель;</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необходимая информация;</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анализ разных вариантов решения;</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необходимые ресурсы;</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xml:space="preserve">✅ возможность обсудить решение с другими специалистами. </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xml:space="preserve">Управленческие решения всегда связаны с риском, а принимать их в условиях неопределённости ещё сложнее — информации часто не хватает, и контекст может измениться. Важно адаптироваться к ситуации и быть готовыми вносить изменения. </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Каждый человек реагирует на стресс по-своему: «бей», «беги» или «замри». Руководителю полезно знать свою реакцию на стресс, чтобы избежать ошибок и неверных решений в бизнесе. Например, если человек «замирает», то стоит обратиться к коллегам за советом, это поможет выйти из психологического ступора.</w:t>
      </w:r>
    </w:p>
    <w:p>
      <w:pPr>
        <w:pStyle w:val="style0"/>
        <w:autoSpaceDE w:val="false"/>
        <w:autoSpaceDN w:val="false"/>
        <w:adjustRightInd w:val="false"/>
        <w:spacing w:after="0" w:lineRule="auto" w:line="360"/>
        <w:ind w:firstLine="709"/>
        <w:jc w:val="both"/>
        <w:rPr>
          <w:rFonts w:ascii="Times New Roman" w:cs="Times New Roman" w:hAnsi="Times New Roman"/>
          <w:b/>
          <w:bCs/>
          <w:sz w:val="28"/>
          <w:szCs w:val="28"/>
          <w:highlight w:val="none"/>
          <w:lang w:val="en-US"/>
        </w:rPr>
      </w:pPr>
      <w:r>
        <w:rPr>
          <w:rFonts w:ascii="Times New Roman" w:cs="Times New Roman" w:hAnsi="Times New Roman"/>
          <w:b/>
          <w:bCs/>
          <w:sz w:val="28"/>
          <w:szCs w:val="28"/>
          <w:highlight w:val="none"/>
          <w:lang w:val="en-US"/>
        </w:rPr>
        <w:t>Методы принятия решений в условиях неопределённости и риска:</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w:t>
      </w:r>
      <w:r>
        <w:rPr>
          <w:rFonts w:ascii="Times New Roman" w:cs="Times New Roman" w:hAnsi="Times New Roman"/>
          <w:b w:val="false"/>
          <w:bCs w:val="false"/>
          <w:sz w:val="28"/>
          <w:szCs w:val="28"/>
          <w:highlight w:val="none"/>
          <w:lang w:val="en-US"/>
        </w:rPr>
        <w:tab/>
      </w:r>
      <w:r>
        <w:rPr>
          <w:rFonts w:ascii="Times New Roman" w:cs="Times New Roman" w:hAnsi="Times New Roman"/>
          <w:b w:val="false"/>
          <w:bCs w:val="false"/>
          <w:sz w:val="28"/>
          <w:szCs w:val="28"/>
          <w:highlight w:val="none"/>
          <w:lang w:val="en-US"/>
        </w:rPr>
        <w:t>Исследование можно использовать не только в бизнесе, но и в быту. Когда есть информация, принять решение проще. Например, нужно определиться — уезжать в другую страну или нет. Необходимо сначала выписать вопросы, связанные с переездом, а затем ответы.</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w:t>
      </w:r>
      <w:r>
        <w:rPr>
          <w:rFonts w:ascii="Times New Roman" w:cs="Times New Roman" w:hAnsi="Times New Roman"/>
          <w:b w:val="false"/>
          <w:bCs w:val="false"/>
          <w:sz w:val="28"/>
          <w:szCs w:val="28"/>
          <w:highlight w:val="none"/>
          <w:lang w:val="en-US"/>
        </w:rPr>
        <w:tab/>
      </w:r>
      <w:r>
        <w:rPr>
          <w:rFonts w:ascii="Times New Roman" w:cs="Times New Roman" w:hAnsi="Times New Roman"/>
          <w:b w:val="false"/>
          <w:bCs w:val="false"/>
          <w:sz w:val="28"/>
          <w:szCs w:val="28"/>
          <w:highlight w:val="none"/>
          <w:lang w:val="en-US"/>
        </w:rPr>
        <w:t xml:space="preserve">Метод сценарного планирования. Всё чаще в бизнесе на смену долгосрочным стратегиям приходят более гибкие подходы. Например, сценарное планирование, при котором составляется прогноз негативных и позитивных сценариев и реакция бизнеса на них. </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w:t>
      </w:r>
      <w:r>
        <w:rPr>
          <w:rFonts w:ascii="Times New Roman" w:cs="Times New Roman" w:hAnsi="Times New Roman"/>
          <w:b w:val="false"/>
          <w:bCs w:val="false"/>
          <w:sz w:val="28"/>
          <w:szCs w:val="28"/>
          <w:highlight w:val="none"/>
          <w:lang w:val="en-US"/>
        </w:rPr>
        <w:tab/>
      </w:r>
      <w:r>
        <w:rPr>
          <w:rFonts w:ascii="Times New Roman" w:cs="Times New Roman" w:hAnsi="Times New Roman"/>
          <w:b w:val="false"/>
          <w:bCs w:val="false"/>
          <w:sz w:val="28"/>
          <w:szCs w:val="28"/>
          <w:highlight w:val="none"/>
          <w:lang w:val="en-US"/>
        </w:rPr>
        <w:t>Выход за рамки когнитивного искажения. В IT самая большая статья расходов — фонд оплаты труда. В кризис IT-компании сталкиваются с дилеммой: сокращать штат или нет. Из-за этой мысли менеджмент попадает в ловушку когнитивного искажения, которое не даëт рассмотреть альтернативные варианты.</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Критерии принятия решений в условиях неопределённости</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xml:space="preserve">После рассмотрения разных вариантов решений нужно выбрать, какое из них принять. В этом помогут методики из продакт-менеджмента RICE и ICE — они содержат критерии и принципы для оценки функций продукта. Их же можно использовать для приоритизации идей. </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По методике RICE каждую гипотезу оценивают по четырём критериям:</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w:t>
      </w:r>
      <w:r>
        <w:rPr>
          <w:rFonts w:ascii="Times New Roman" w:cs="Times New Roman" w:hAnsi="Times New Roman"/>
          <w:b w:val="false"/>
          <w:bCs w:val="false"/>
          <w:sz w:val="28"/>
          <w:szCs w:val="28"/>
          <w:highlight w:val="none"/>
          <w:lang w:val="en-US"/>
        </w:rPr>
        <w:tab/>
      </w:r>
      <w:r>
        <w:rPr>
          <w:rFonts w:ascii="Times New Roman" w:cs="Times New Roman" w:hAnsi="Times New Roman"/>
          <w:b w:val="false"/>
          <w:bCs w:val="false"/>
          <w:sz w:val="28"/>
          <w:szCs w:val="28"/>
          <w:highlight w:val="none"/>
          <w:lang w:val="en-US"/>
        </w:rPr>
        <w:t>Reach (охват) — количество людей, которое получится охватить;</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w:t>
      </w:r>
      <w:r>
        <w:rPr>
          <w:rFonts w:ascii="Times New Roman" w:cs="Times New Roman" w:hAnsi="Times New Roman"/>
          <w:b w:val="false"/>
          <w:bCs w:val="false"/>
          <w:sz w:val="28"/>
          <w:szCs w:val="28"/>
          <w:highlight w:val="none"/>
          <w:lang w:val="en-US"/>
        </w:rPr>
        <w:tab/>
      </w:r>
      <w:r>
        <w:rPr>
          <w:rFonts w:ascii="Times New Roman" w:cs="Times New Roman" w:hAnsi="Times New Roman"/>
          <w:b w:val="false"/>
          <w:bCs w:val="false"/>
          <w:sz w:val="28"/>
          <w:szCs w:val="28"/>
          <w:highlight w:val="none"/>
          <w:lang w:val="en-US"/>
        </w:rPr>
        <w:t>Impact (эффект) — как функция повлияет на выручку, расходы и другие показатели бизнеса;</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w:t>
      </w:r>
      <w:r>
        <w:rPr>
          <w:rFonts w:ascii="Times New Roman" w:cs="Times New Roman" w:hAnsi="Times New Roman"/>
          <w:b w:val="false"/>
          <w:bCs w:val="false"/>
          <w:sz w:val="28"/>
          <w:szCs w:val="28"/>
          <w:highlight w:val="none"/>
          <w:lang w:val="en-US"/>
        </w:rPr>
        <w:tab/>
      </w:r>
      <w:r>
        <w:rPr>
          <w:rFonts w:ascii="Times New Roman" w:cs="Times New Roman" w:hAnsi="Times New Roman"/>
          <w:b w:val="false"/>
          <w:bCs w:val="false"/>
          <w:sz w:val="28"/>
          <w:szCs w:val="28"/>
          <w:highlight w:val="none"/>
          <w:lang w:val="en-US"/>
        </w:rPr>
        <w:t>Confidence (уверенность) — насколько компания уверена, что функция решит задачу;</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w:t>
      </w:r>
      <w:r>
        <w:rPr>
          <w:rFonts w:ascii="Times New Roman" w:cs="Times New Roman" w:hAnsi="Times New Roman"/>
          <w:b w:val="false"/>
          <w:bCs w:val="false"/>
          <w:sz w:val="28"/>
          <w:szCs w:val="28"/>
          <w:highlight w:val="none"/>
          <w:lang w:val="en-US"/>
        </w:rPr>
        <w:tab/>
      </w:r>
      <w:r>
        <w:rPr>
          <w:rFonts w:ascii="Times New Roman" w:cs="Times New Roman" w:hAnsi="Times New Roman"/>
          <w:b w:val="false"/>
          <w:bCs w:val="false"/>
          <w:sz w:val="28"/>
          <w:szCs w:val="28"/>
          <w:highlight w:val="none"/>
          <w:lang w:val="en-US"/>
        </w:rPr>
        <w:t>Effort (усилия) — сколько нужно ресурсов для разработки функции.</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Вес гипотезы рассчитывают по следующей формуле.</w:t>
      </w:r>
    </w:p>
    <w:p>
      <w:pPr>
        <w:pStyle w:val="style0"/>
        <w:autoSpaceDE w:val="false"/>
        <w:autoSpaceDN w:val="false"/>
        <w:adjustRightInd w:val="false"/>
        <w:spacing w:after="0" w:lineRule="auto" w:line="360"/>
        <w:jc w:val="center"/>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(Охват*Эффект*Уверенность)/Усилия=Оценка RICE</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Правила принятия управленческих решений в условиях риска и неопределённости</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Стремиться к антихрупкости. Это свойство, благодаря которому система становится лучше, когда сталкивается с кризисом. Антихрупкость позволяет извлечь выгоду из риска и неопределённости. Н. Талеб приводит в пример древнегреческий миф о гидре, с которой сражался Геракл: когда ей отрубали голову, вырастало две.</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Предугадать все риски нельзя, но привнести в систему элементы антихрупкости можно. Это позволяет бизнесу не смиряться с положением дел, а наоборот, возглавлять перемены. Например, рестораны высокой кухни во время локдауна стали доставлять еду. А образовательные сервисы начали обучать коммуникациям в распределённых командах.</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cs="Times New Roman" w:hAnsi="Times New Roman"/>
          <w:b w:val="false"/>
          <w:bCs w:val="false"/>
          <w:sz w:val="28"/>
          <w:szCs w:val="28"/>
          <w:highlight w:val="none"/>
          <w:lang w:val="en-US"/>
        </w:rPr>
        <w:t>✅ Опираться на тренды, которые могут повлиять на конкретный бизнес или человека. Например, туркомпания отслеживает, какие направления для путешествий открываются и закрываются, какие страны вводят или снимают ограничения на въезд.</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xml:space="preserve">С развитием ИИ для некоторых профессий наступил период риска и неопределённости. Например, нейросеть может взять на себя часть задач маркетингового агентства: сгенерировать изображение, текст или даже стратегию. Специалисты, которые следили за трендом и научились писать запросы для нейросетей — промты, — стали более востребованными. </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 xml:space="preserve"> Быть открытым. Начинающему руководителю часто приходится заниматься процессами и развитием команды. Чем лучше у него выстроены отношения с сотрудниками, тем проще компании будет пройти через неопределённость. Важно быть открытым с командой: рассказывать о решениях топ-менеджмента, если они есть, или честно сказать, что решений пока нет и нужно подождать. Если отмалчиваться или делать вид, что ничего не происходит, люди будут домысливать и терять доверие к руководителю. </w:t>
      </w:r>
    </w:p>
    <w:p>
      <w:pPr>
        <w:pStyle w:val="style0"/>
        <w:autoSpaceDE w:val="false"/>
        <w:autoSpaceDN w:val="false"/>
        <w:adjustRightInd w:val="false"/>
        <w:spacing w:after="0" w:lineRule="auto" w:line="360"/>
        <w:ind w:firstLine="709"/>
        <w:jc w:val="both"/>
        <w:rPr>
          <w:rFonts w:ascii="Times New Roman" w:cs="Times New Roman" w:hAnsi="Times New Roman"/>
          <w:b w:val="false"/>
          <w:bCs w:val="false"/>
          <w:sz w:val="28"/>
          <w:szCs w:val="28"/>
          <w:highlight w:val="none"/>
          <w:lang w:val="en-US"/>
        </w:rPr>
      </w:pPr>
      <w:r>
        <w:rPr>
          <w:rFonts w:ascii="Times New Roman" w:cs="Times New Roman" w:hAnsi="Times New Roman"/>
          <w:b w:val="false"/>
          <w:bCs w:val="false"/>
          <w:sz w:val="28"/>
          <w:szCs w:val="28"/>
          <w:highlight w:val="none"/>
          <w:lang w:val="en-US"/>
        </w:rPr>
        <w:t>Умение проходить через кризисы — навык, который будет только помогать в мире постоянных перемен. Этот опыт не стоит забывать, как страшный сон. Когда проходит острая стадия кризиса, полезно собраться с командой и обсудить, что произошло, какие решения сработали, а какие — нет, и почему. Такая рефлексия помогает нарабатывать навык адаптивности к кризисам.</w:t>
      </w:r>
    </w:p>
    <w:p>
      <w:pPr>
        <w:pStyle w:val="style0"/>
        <w:widowControl w:val="false"/>
        <w:spacing w:after="0" w:lineRule="auto" w:line="360"/>
        <w:ind w:firstLine="708"/>
        <w:jc w:val="both"/>
        <w:rPr>
          <w:rFonts w:ascii="Times New Roman" w:cs="Times New Roman" w:hAnsi="Times New Roman"/>
          <w:sz w:val="28"/>
          <w:szCs w:val="28"/>
          <w:lang w:val="tk-TM"/>
        </w:rPr>
      </w:pPr>
      <w:r>
        <w:rPr>
          <w:rFonts w:ascii="Times New Roman" w:cs="Times New Roman" w:hAnsi="Times New Roman"/>
          <w:sz w:val="28"/>
          <w:szCs w:val="28"/>
          <w:lang w:val="tk-TM"/>
        </w:rPr>
        <w:t>Цель данной</w:t>
      </w:r>
      <w:r>
        <w:rPr>
          <w:rFonts w:ascii="Times New Roman" w:cs="Times New Roman" w:hAnsi="Times New Roman"/>
          <w:sz w:val="28"/>
          <w:szCs w:val="28"/>
        </w:rPr>
        <w:t xml:space="preserve"> </w:t>
      </w:r>
      <w:r>
        <w:rPr>
          <w:rFonts w:ascii="Times New Roman" w:cs="Times New Roman" w:hAnsi="Times New Roman"/>
          <w:sz w:val="28"/>
          <w:szCs w:val="28"/>
          <w:lang w:val="en-US"/>
        </w:rPr>
        <w:t>статьи</w:t>
      </w:r>
      <w:r>
        <w:rPr>
          <w:rFonts w:ascii="Times New Roman" w:cs="Times New Roman" w:hAnsi="Times New Roman"/>
          <w:sz w:val="28"/>
          <w:szCs w:val="28"/>
          <w:lang w:val="tk-TM"/>
        </w:rPr>
        <w:t xml:space="preserve"> - помочь менеджерам и практикам, работающим в области </w:t>
      </w:r>
      <w:r>
        <w:rPr>
          <w:rFonts w:ascii="Times New Roman" w:cs="Times New Roman" w:hAnsi="Times New Roman"/>
          <w:sz w:val="28"/>
          <w:szCs w:val="28"/>
          <w:lang w:val="en-US"/>
        </w:rPr>
        <w:t>управления,</w:t>
      </w:r>
      <w:r>
        <w:rPr>
          <w:rFonts w:ascii="Times New Roman" w:cs="Times New Roman" w:hAnsi="Times New Roman"/>
          <w:sz w:val="28"/>
          <w:szCs w:val="28"/>
          <w:lang w:val="tk-TM"/>
        </w:rPr>
        <w:t xml:space="preserve"> в</w:t>
      </w:r>
      <w:r>
        <w:rPr>
          <w:rFonts w:ascii="Times New Roman" w:cs="Times New Roman" w:hAnsi="Times New Roman"/>
          <w:sz w:val="28"/>
          <w:szCs w:val="28"/>
        </w:rPr>
        <w:t xml:space="preserve"> </w:t>
      </w:r>
      <w:r>
        <w:rPr>
          <w:rFonts w:ascii="Times New Roman" w:cs="Times New Roman" w:hAnsi="Times New Roman"/>
          <w:sz w:val="28"/>
          <w:szCs w:val="28"/>
          <w:lang w:val="tk-TM"/>
        </w:rPr>
        <w:t xml:space="preserve">освоении современных подходов и методов для принятия </w:t>
      </w:r>
      <w:r>
        <w:rPr>
          <w:rFonts w:ascii="Times New Roman" w:cs="Times New Roman" w:hAnsi="Times New Roman"/>
          <w:sz w:val="28"/>
          <w:szCs w:val="28"/>
          <w:lang w:val="tk-TM"/>
        </w:rPr>
        <w:t>решений в условиях неопределенности.</w:t>
      </w:r>
    </w:p>
    <w:p>
      <w:pPr>
        <w:pStyle w:val="style4098"/>
        <w:spacing w:lineRule="auto" w:line="360"/>
        <w:jc w:val="center"/>
        <w:rPr>
          <w:b/>
          <w:bCs/>
          <w:sz w:val="28"/>
          <w:szCs w:val="28"/>
        </w:rPr>
      </w:pPr>
    </w:p>
    <w:p>
      <w:pPr>
        <w:pStyle w:val="style4098"/>
        <w:spacing w:lineRule="auto" w:line="360"/>
        <w:jc w:val="center"/>
        <w:rPr>
          <w:sz w:val="28"/>
          <w:szCs w:val="28"/>
        </w:rPr>
      </w:pPr>
      <w:r>
        <w:rPr>
          <w:b/>
          <w:bCs/>
          <w:sz w:val="28"/>
          <w:szCs w:val="28"/>
        </w:rPr>
        <w:t>Список литературы</w:t>
      </w:r>
    </w:p>
    <w:p>
      <w:pPr>
        <w:pStyle w:val="style4098"/>
        <w:spacing w:after="36" w:lineRule="auto" w:line="360"/>
        <w:jc w:val="both"/>
        <w:rPr>
          <w:sz w:val="28"/>
          <w:szCs w:val="28"/>
        </w:rPr>
      </w:pPr>
      <w:r>
        <w:rPr>
          <w:sz w:val="28"/>
          <w:szCs w:val="28"/>
        </w:rPr>
        <w:t xml:space="preserve">1. Г.Л.Бродецкий. Системный анализ в логистике. Выбор в условиях </w:t>
      </w:r>
      <w:r>
        <w:rPr>
          <w:sz w:val="28"/>
          <w:szCs w:val="28"/>
        </w:rPr>
        <w:t>неопределённости.-</w:t>
      </w:r>
      <w:r>
        <w:rPr>
          <w:sz w:val="28"/>
          <w:szCs w:val="28"/>
        </w:rPr>
        <w:t xml:space="preserve"> М. Прогресс-Aкaдeмия, 2010. – 336 стр. </w:t>
      </w:r>
    </w:p>
    <w:p>
      <w:pPr>
        <w:pStyle w:val="style4098"/>
        <w:spacing w:after="36" w:lineRule="auto" w:line="360"/>
        <w:jc w:val="both"/>
        <w:rPr>
          <w:sz w:val="28"/>
          <w:szCs w:val="28"/>
        </w:rPr>
      </w:pPr>
      <w:r>
        <w:rPr>
          <w:sz w:val="28"/>
          <w:szCs w:val="28"/>
        </w:rPr>
        <w:t xml:space="preserve">2. А.М.Гаджинский. </w:t>
      </w:r>
      <w:r>
        <w:rPr>
          <w:sz w:val="28"/>
          <w:szCs w:val="28"/>
        </w:rPr>
        <w:t>Логистика :</w:t>
      </w:r>
      <w:r>
        <w:rPr>
          <w:sz w:val="28"/>
          <w:szCs w:val="28"/>
        </w:rPr>
        <w:t xml:space="preserve"> учебник. </w:t>
      </w:r>
      <w:r>
        <w:rPr>
          <w:sz w:val="28"/>
          <w:szCs w:val="28"/>
        </w:rPr>
        <w:t>М:Дашков</w:t>
      </w:r>
      <w:r>
        <w:rPr>
          <w:sz w:val="28"/>
          <w:szCs w:val="28"/>
        </w:rPr>
        <w:t xml:space="preserve"> и К, 2017.-420 стр. </w:t>
      </w:r>
    </w:p>
    <w:p>
      <w:pPr>
        <w:pStyle w:val="style4098"/>
        <w:spacing w:after="36" w:lineRule="auto" w:line="360"/>
        <w:jc w:val="both"/>
        <w:rPr>
          <w:sz w:val="28"/>
          <w:szCs w:val="28"/>
        </w:rPr>
      </w:pPr>
      <w:r>
        <w:rPr>
          <w:sz w:val="28"/>
          <w:szCs w:val="28"/>
        </w:rPr>
        <w:t xml:space="preserve">3. Ю.Б.Сеисов, Х.А.Гелдиев, А.Т.Аманов, Е.Курамбаев. Вырожденные режимы линейного </w:t>
      </w:r>
      <w:r>
        <w:rPr>
          <w:sz w:val="28"/>
          <w:szCs w:val="28"/>
        </w:rPr>
        <w:t>программирования.-</w:t>
      </w:r>
      <w:r>
        <w:rPr>
          <w:sz w:val="28"/>
          <w:szCs w:val="28"/>
        </w:rPr>
        <w:t xml:space="preserve"> М.: Издательство “Спутник+”, 2015.-104 с. </w:t>
      </w:r>
    </w:p>
    <w:p>
      <w:pPr>
        <w:pStyle w:val="style4098"/>
        <w:spacing w:lineRule="auto" w:line="360"/>
        <w:jc w:val="both"/>
        <w:rPr>
          <w:sz w:val="28"/>
          <w:szCs w:val="28"/>
        </w:rPr>
      </w:pPr>
      <w:r>
        <w:rPr>
          <w:sz w:val="28"/>
          <w:szCs w:val="28"/>
        </w:rPr>
        <w:t xml:space="preserve">4. Ю.Б.Сеисов, Х.А.Гелдиев, А.Т.Аманов. Абсолютный экстремум в теории оптимальных </w:t>
      </w:r>
      <w:r>
        <w:rPr>
          <w:sz w:val="28"/>
          <w:szCs w:val="28"/>
        </w:rPr>
        <w:t>процессов.-</w:t>
      </w:r>
      <w:r>
        <w:rPr>
          <w:sz w:val="28"/>
          <w:szCs w:val="28"/>
        </w:rPr>
        <w:t xml:space="preserve"> М.: Издательство “Спутник+”, 2017.-147 с. </w:t>
      </w:r>
    </w:p>
    <w:p>
      <w:pPr>
        <w:pStyle w:val="style0"/>
        <w:widowControl w:val="false"/>
        <w:spacing w:after="0" w:lineRule="auto" w:line="360"/>
        <w:jc w:val="both"/>
        <w:rPr>
          <w:rFonts w:ascii="Times New Roman" w:cs="Times New Roman" w:hAnsi="Times New Roman"/>
          <w:sz w:val="28"/>
          <w:szCs w:val="28"/>
          <w:lang w:val="tk-TM"/>
        </w:rPr>
      </w:pPr>
    </w:p>
    <w:p>
      <w:pPr>
        <w:pStyle w:val="style0"/>
        <w:widowControl w:val="false"/>
        <w:spacing w:after="0" w:lineRule="auto" w:line="360"/>
        <w:jc w:val="both"/>
        <w:rPr>
          <w:rFonts w:ascii="Times New Roman" w:cs="Times New Roman" w:hAnsi="Times New Roman"/>
          <w:b/>
          <w:sz w:val="28"/>
          <w:szCs w:val="28"/>
        </w:rPr>
      </w:pPr>
      <w:r>
        <w:rPr>
          <w:rFonts w:ascii="Times New Roman" w:cs="Times New Roman" w:hAnsi="Times New Roman"/>
          <w:b/>
          <w:sz w:val="28"/>
          <w:szCs w:val="28"/>
        </w:rPr>
        <w:t>СВЕДЕНИЯ ОБ АВТОРАХ</w:t>
      </w:r>
    </w:p>
    <w:p>
      <w:pPr>
        <w:pStyle w:val="style0"/>
        <w:widowControl w:val="false"/>
        <w:autoSpaceDE w:val="false"/>
        <w:autoSpaceDN w:val="false"/>
        <w:adjustRightInd w:val="false"/>
        <w:spacing w:after="0" w:lineRule="auto" w:line="360"/>
        <w:ind w:firstLine="708"/>
        <w:jc w:val="both"/>
        <w:rPr>
          <w:rFonts w:ascii="Times New Roman" w:cs="Times New Roman" w:hAnsi="Times New Roman"/>
          <w:sz w:val="28"/>
          <w:szCs w:val="28"/>
        </w:rPr>
      </w:pPr>
      <w:r>
        <w:rPr>
          <w:rFonts w:ascii="Times New Roman" w:cs="Times New Roman" w:hAnsi="Times New Roman"/>
          <w:b/>
          <w:sz w:val="28"/>
          <w:szCs w:val="28"/>
        </w:rPr>
        <w:t xml:space="preserve">Амангельдыева Гульширин </w:t>
      </w:r>
      <w:r>
        <w:rPr>
          <w:rFonts w:ascii="Times New Roman" w:cs="Times New Roman" w:hAnsi="Times New Roman"/>
          <w:b/>
          <w:sz w:val="28"/>
          <w:szCs w:val="28"/>
        </w:rPr>
        <w:t xml:space="preserve">Тойчиевна - </w:t>
      </w:r>
      <w:r>
        <w:rPr>
          <w:rFonts w:ascii="Times New Roman" w:cs="Times New Roman" w:hAnsi="Times New Roman"/>
          <w:sz w:val="28"/>
          <w:szCs w:val="28"/>
        </w:rPr>
        <w:t xml:space="preserve">старший преподаватель </w:t>
      </w:r>
      <w:r>
        <w:rPr>
          <w:rFonts w:ascii="Times New Roman" w:cs="Times New Roman" w:hAnsi="Times New Roman"/>
          <w:sz w:val="28"/>
          <w:szCs w:val="28"/>
        </w:rPr>
        <w:t xml:space="preserve">кафедры </w:t>
      </w:r>
      <w:r>
        <w:rPr>
          <w:rFonts w:ascii="Times New Roman" w:cs="Times New Roman" w:hAnsi="Times New Roman"/>
          <w:sz w:val="28"/>
          <w:szCs w:val="28"/>
        </w:rPr>
        <w:t>высшей математики</w:t>
      </w:r>
      <w:r>
        <w:rPr>
          <w:rFonts w:ascii="Times New Roman" w:cs="Times New Roman" w:hAnsi="Times New Roman"/>
          <w:sz w:val="28"/>
          <w:szCs w:val="28"/>
        </w:rPr>
        <w:t xml:space="preserve"> </w:t>
      </w:r>
      <w:r>
        <w:rPr>
          <w:rFonts w:ascii="Times New Roman" w:cs="Times New Roman" w:hAnsi="Times New Roman"/>
          <w:sz w:val="28"/>
          <w:szCs w:val="28"/>
          <w:lang w:val="en-US"/>
        </w:rPr>
        <w:t>Института телекоммуникаций и информатики Туркменистана</w:t>
      </w:r>
      <w:r>
        <w:rPr>
          <w:rFonts w:ascii="Times New Roman" w:cs="Times New Roman" w:hAnsi="Times New Roman"/>
          <w:sz w:val="28"/>
          <w:szCs w:val="28"/>
        </w:rPr>
        <w:t xml:space="preserve">, </w:t>
      </w:r>
      <w:r>
        <w:rPr>
          <w:rFonts w:ascii="Times New Roman" w:cs="Times New Roman" w:hAnsi="Times New Roman"/>
          <w:sz w:val="28"/>
          <w:szCs w:val="28"/>
        </w:rPr>
        <w:t>Ашхабад, Туркменистан</w:t>
      </w:r>
      <w:r>
        <w:rPr>
          <w:rFonts w:ascii="Times New Roman" w:cs="Times New Roman" w:hAnsi="Times New Roman"/>
          <w:sz w:val="28"/>
          <w:szCs w:val="28"/>
        </w:rPr>
        <w:t xml:space="preserve">, </w:t>
      </w:r>
      <w:r>
        <w:rPr>
          <w:rFonts w:ascii="Times New Roman" w:cs="Times New Roman" w:hAnsi="Times New Roman"/>
          <w:sz w:val="28"/>
          <w:szCs w:val="28"/>
          <w:lang w:val="en-US"/>
        </w:rPr>
        <w:t>e</w:t>
      </w:r>
      <w:r>
        <w:rPr>
          <w:rFonts w:ascii="Times New Roman" w:cs="Times New Roman" w:hAnsi="Times New Roman"/>
          <w:sz w:val="28"/>
          <w:szCs w:val="28"/>
        </w:rPr>
        <w:t>-</w:t>
      </w:r>
      <w:r>
        <w:rPr>
          <w:rFonts w:ascii="Times New Roman" w:cs="Times New Roman" w:hAnsi="Times New Roman"/>
          <w:sz w:val="28"/>
          <w:szCs w:val="28"/>
          <w:lang w:val="en-US"/>
        </w:rPr>
        <w:t>mail</w:t>
      </w:r>
      <w:r>
        <w:rPr>
          <w:rFonts w:ascii="Times New Roman" w:cs="Times New Roman" w:hAnsi="Times New Roman"/>
          <w:sz w:val="28"/>
          <w:szCs w:val="28"/>
        </w:rPr>
        <w:t>:</w:t>
      </w:r>
      <w:r>
        <w:rPr>
          <w:rFonts w:ascii="Times New Roman" w:cs="Times New Roman" w:hAnsi="Times New Roman"/>
          <w:sz w:val="28"/>
          <w:szCs w:val="28"/>
        </w:rPr>
        <w:t xml:space="preserve"> </w:t>
      </w:r>
      <w:r>
        <w:rPr/>
        <w:fldChar w:fldCharType="begin"/>
      </w:r>
      <w:r>
        <w:instrText xml:space="preserve"> HYPERLINK "mailto:gamangeldiyewa7@gmail.com" </w:instrText>
      </w:r>
      <w:r>
        <w:rPr/>
        <w:fldChar w:fldCharType="separate"/>
      </w:r>
      <w:r>
        <w:rPr>
          <w:rStyle w:val="style85"/>
          <w:rFonts w:ascii="Times New Roman" w:cs="Times New Roman" w:hAnsi="Times New Roman"/>
          <w:sz w:val="28"/>
          <w:szCs w:val="28"/>
          <w:lang w:val="en-US"/>
        </w:rPr>
        <w:t>gamangeldiyewa</w:t>
      </w:r>
      <w:r>
        <w:rPr>
          <w:rStyle w:val="style85"/>
          <w:rFonts w:ascii="Times New Roman" w:cs="Times New Roman" w:hAnsi="Times New Roman"/>
          <w:sz w:val="28"/>
          <w:szCs w:val="28"/>
        </w:rPr>
        <w:t>7@</w:t>
      </w:r>
      <w:r>
        <w:rPr>
          <w:rStyle w:val="style85"/>
          <w:rFonts w:ascii="Times New Roman" w:cs="Times New Roman" w:hAnsi="Times New Roman"/>
          <w:sz w:val="28"/>
          <w:szCs w:val="28"/>
          <w:lang w:val="en-US"/>
        </w:rPr>
        <w:t>gmail</w:t>
      </w:r>
      <w:r>
        <w:rPr>
          <w:rStyle w:val="style85"/>
          <w:rFonts w:ascii="Times New Roman" w:cs="Times New Roman" w:hAnsi="Times New Roman"/>
          <w:sz w:val="28"/>
          <w:szCs w:val="28"/>
        </w:rPr>
        <w:t>.</w:t>
      </w:r>
      <w:r>
        <w:rPr>
          <w:rStyle w:val="style85"/>
          <w:rFonts w:ascii="Times New Roman" w:cs="Times New Roman" w:hAnsi="Times New Roman"/>
          <w:sz w:val="28"/>
          <w:szCs w:val="28"/>
          <w:lang w:val="en-US"/>
        </w:rPr>
        <w:t>com</w:t>
      </w:r>
      <w:r>
        <w:rPr/>
        <w:fldChar w:fldCharType="end"/>
      </w:r>
    </w:p>
    <w:p>
      <w:pPr>
        <w:pStyle w:val="style0"/>
        <w:widowControl w:val="false"/>
        <w:spacing w:after="0" w:lineRule="auto" w:line="360"/>
        <w:jc w:val="both"/>
        <w:rPr>
          <w:rFonts w:ascii="Times New Roman" w:cs="Times New Roman" w:hAnsi="Times New Roman"/>
          <w:sz w:val="28"/>
          <w:szCs w:val="28"/>
        </w:rPr>
      </w:pPr>
      <w:r>
        <w:rPr>
          <w:rFonts w:ascii="Times New Roman" w:cs="Times New Roman" w:hAnsi="Times New Roman"/>
          <w:sz w:val="28"/>
          <w:szCs w:val="28"/>
        </w:rPr>
        <w:tab/>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b/>
          <w:sz w:val="28"/>
          <w:szCs w:val="28"/>
        </w:rPr>
        <w:t xml:space="preserve">Атамурадова Енеш </w:t>
      </w:r>
      <w:r>
        <w:rPr>
          <w:rFonts w:ascii="Times New Roman" w:cs="Times New Roman" w:hAnsi="Times New Roman"/>
          <w:b/>
          <w:sz w:val="28"/>
          <w:szCs w:val="28"/>
        </w:rPr>
        <w:t>Атамурадов</w:t>
      </w:r>
      <w:r>
        <w:rPr>
          <w:rFonts w:ascii="Times New Roman" w:cs="Times New Roman" w:hAnsi="Times New Roman"/>
          <w:b/>
          <w:sz w:val="28"/>
          <w:szCs w:val="28"/>
        </w:rPr>
        <w:t>н</w:t>
      </w:r>
      <w:r>
        <w:rPr>
          <w:rFonts w:ascii="Times New Roman" w:cs="Times New Roman" w:hAnsi="Times New Roman"/>
          <w:b/>
          <w:sz w:val="28"/>
          <w:szCs w:val="28"/>
        </w:rPr>
        <w:t xml:space="preserve">а </w:t>
      </w:r>
      <w:r>
        <w:rPr>
          <w:rFonts w:ascii="Times New Roman" w:cs="Times New Roman" w:hAnsi="Times New Roman"/>
          <w:b/>
          <w:sz w:val="28"/>
          <w:szCs w:val="28"/>
        </w:rPr>
        <w:t xml:space="preserve">- </w:t>
      </w:r>
      <w:r>
        <w:rPr>
          <w:rFonts w:ascii="Times New Roman" w:cs="Times New Roman" w:hAnsi="Times New Roman"/>
          <w:sz w:val="28"/>
          <w:szCs w:val="28"/>
        </w:rPr>
        <w:t xml:space="preserve">преподаватель кафедры высшей математики </w:t>
      </w:r>
      <w:r>
        <w:rPr>
          <w:rFonts w:ascii="Times New Roman" w:cs="Times New Roman" w:hAnsi="Times New Roman"/>
          <w:sz w:val="28"/>
          <w:szCs w:val="28"/>
          <w:lang w:val="en-US"/>
        </w:rPr>
        <w:t>Институт телекоммуникаций и информатики Туркменистана</w:t>
      </w:r>
      <w:r>
        <w:rPr>
          <w:rFonts w:ascii="Times New Roman" w:cs="Times New Roman" w:hAnsi="Times New Roman"/>
          <w:sz w:val="28"/>
          <w:szCs w:val="28"/>
        </w:rPr>
        <w:t>, Ашхабад, Туркменистан</w:t>
      </w:r>
    </w:p>
    <w:p>
      <w:pPr>
        <w:pStyle w:val="style0"/>
        <w:spacing w:after="0" w:lineRule="auto" w:line="360"/>
        <w:ind w:firstLine="708"/>
        <w:jc w:val="both"/>
        <w:rPr>
          <w:rFonts w:ascii="Times New Roman" w:cs="Times New Roman" w:hAnsi="Times New Roman"/>
          <w:sz w:val="28"/>
          <w:szCs w:val="28"/>
        </w:rPr>
      </w:pPr>
    </w:p>
    <w:p>
      <w:pPr>
        <w:pStyle w:val="style0"/>
        <w:spacing w:after="0" w:lineRule="auto" w:line="360"/>
        <w:ind w:firstLine="708"/>
        <w:jc w:val="both"/>
        <w:rPr>
          <w:rFonts w:ascii="Times New Roman" w:cs="Times New Roman" w:hAnsi="Times New Roman"/>
          <w:b w:val="false"/>
          <w:bCs w:val="false"/>
          <w:sz w:val="28"/>
          <w:szCs w:val="28"/>
        </w:rPr>
      </w:pPr>
      <w:r>
        <w:rPr>
          <w:rFonts w:ascii="Times New Roman" w:cs="Times New Roman" w:hAnsi="Times New Roman"/>
          <w:b/>
          <w:bCs/>
          <w:sz w:val="28"/>
          <w:szCs w:val="28"/>
          <w:lang w:val="en-US"/>
        </w:rPr>
        <w:t xml:space="preserve">Оразов Парахат - </w:t>
      </w:r>
      <w:r>
        <w:rPr>
          <w:rFonts w:ascii="Times New Roman" w:cs="Times New Roman" w:hAnsi="Times New Roman"/>
          <w:b w:val="false"/>
          <w:bCs w:val="false"/>
          <w:sz w:val="28"/>
          <w:szCs w:val="28"/>
          <w:lang w:val="en-US"/>
        </w:rPr>
        <w:t>преподаватель кафедры компьютерных наук Институт телекоммуникаций и информатики Туркменистана, Ашхабад, Туркменистан</w:t>
      </w:r>
    </w:p>
    <w:p>
      <w:pPr>
        <w:pStyle w:val="style0"/>
        <w:spacing w:after="0" w:lineRule="auto" w:line="360"/>
        <w:ind w:firstLine="708"/>
        <w:jc w:val="both"/>
        <w:rPr>
          <w:rFonts w:ascii="Times New Roman" w:cs="Times New Roman" w:hAnsi="Times New Roman"/>
          <w:b w:val="false"/>
          <w:bCs w:val="false"/>
          <w:sz w:val="28"/>
          <w:szCs w:val="28"/>
        </w:rPr>
      </w:pPr>
    </w:p>
    <w:sectPr>
      <w:pgSz w:w="11906" w:h="16838" w:orient="portrait"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cc"/>
    <w:family w:val="roman"/>
    <w:pitch w:val="variable"/>
    <w:sig w:usb0="E0002AFF" w:usb1="C0007841" w:usb2="00000009" w:usb3="00000000" w:csb0="000001FF" w:csb1="00000000"/>
  </w:font>
  <w:font w:name="Calibri">
    <w:altName w:val="Calibri"/>
    <w:panose1 w:val="020f0502020000030204"/>
    <w:charset w:val="cc"/>
    <w:family w:val="swiss"/>
    <w:pitch w:val="variable"/>
    <w:sig w:usb0="E00002FF" w:usb1="4000ACFF" w:usb2="00000001" w:usb3="00000000" w:csb0="0000019F" w:csb1="00000000"/>
  </w:font>
  <w:font w:name="TimesNewRomanPS-ItalicMT">
    <w:altName w:val="Calibri"/>
    <w:panose1 w:val="00000000000000000000"/>
    <w:charset w:val="cc"/>
    <w:family w:val="auto"/>
    <w:pitch w:val="default"/>
    <w:sig w:usb0="00000201" w:usb1="00000000" w:usb2="00000000" w:usb3="00000000" w:csb0="00000004" w:csb1="00000000"/>
  </w:font>
  <w:font w:name="Calibri Light">
    <w:altName w:val="Calibri Light"/>
    <w:panose1 w:val="020f0302020000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038A10C"/>
    <w:lvl w:ilvl="0" w:tplc="BAD4EB2C">
      <w:start w:val="1"/>
      <w:numFmt w:val="upperRoman"/>
      <w:lvlText w:val="%1."/>
      <w:lvlJc w:val="left"/>
      <w:pPr>
        <w:ind w:left="1530" w:hanging="72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nsid w:val="00000001"/>
    <w:multiLevelType w:val="hybridMultilevel"/>
    <w:tmpl w:val="6A383C66"/>
    <w:lvl w:ilvl="0" w:tplc="71AE8F9A">
      <w:start w:val="1"/>
      <w:numFmt w:val="upperRoman"/>
      <w:lvlText w:val="%1."/>
      <w:lvlJc w:val="left"/>
      <w:pPr>
        <w:ind w:left="360" w:hanging="360"/>
      </w:pPr>
      <w:rPr>
        <w:rFonts w:ascii="Times New Roman" w:cs="Times New Roman" w:eastAsia="Calibri" w:hAnsi="Times New Roman"/>
      </w:rPr>
    </w:lvl>
    <w:lvl w:ilvl="1" w:tplc="93B05FA4">
      <w:start w:val="1"/>
      <w:numFmt w:val="decimal"/>
      <w:lvlText w:val="%2."/>
      <w:lvlJc w:val="left"/>
      <w:pPr>
        <w:ind w:left="502"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pacing w:after="200" w:lineRule="auto" w:line="276"/>
    </w:pPr>
    <w:rPr/>
  </w:style>
  <w:style w:type="paragraph" w:styleId="style1">
    <w:name w:val="heading 1"/>
    <w:basedOn w:val="style0"/>
    <w:next w:val="style0"/>
    <w:link w:val="style4097"/>
    <w:qFormat/>
    <w:uiPriority w:val="9"/>
    <w:pPr>
      <w:keepNext/>
      <w:keepLines/>
      <w:spacing w:after="0" w:lineRule="auto" w:line="360"/>
      <w:jc w:val="center"/>
      <w:outlineLvl w:val="0"/>
    </w:pPr>
    <w:rPr>
      <w:rFonts w:ascii="Times New Roman" w:cs="宋体" w:eastAsia="宋体" w:hAnsi="Times New Roman"/>
      <w:b/>
      <w:sz w:val="28"/>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Times New Roman" w:cs="宋体" w:eastAsia="宋体" w:hAnsi="Times New Roman"/>
      <w:b/>
      <w:sz w:val="28"/>
      <w:szCs w:val="32"/>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paragraph" w:customStyle="1" w:styleId="style4098">
    <w:name w:val="Default"/>
    <w:next w:val="style4098"/>
    <w:pPr>
      <w:autoSpaceDE w:val="false"/>
      <w:autoSpaceDN w:val="false"/>
      <w:adjustRightInd w:val="false"/>
      <w:spacing w:after="0" w:lineRule="auto" w:line="240"/>
    </w:pPr>
    <w:rPr>
      <w:rFonts w:ascii="Times New Roman" w:cs="Times New Roman" w:hAnsi="Times New Roman"/>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1266</Words>
  <Pages>5</Pages>
  <Characters>8540</Characters>
  <Application>WPS Office</Application>
  <DocSecurity>0</DocSecurity>
  <Paragraphs>80</Paragraphs>
  <ScaleCrop>false</ScaleCrop>
  <Company>*</Company>
  <LinksUpToDate>false</LinksUpToDate>
  <CharactersWithSpaces>9780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2023-12-13T17:17:17Z</dcterms:created>
  <dc:creator>Пользователь Windows</dc:creator>
  <lastModifiedBy>23021RAAEG</lastModifiedBy>
  <dcterms:modified xsi:type="dcterms:W3CDTF">2023-12-13T17:17:17Z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fb9c43f390df4364b56eb27d4c9d5bf8</vt:lpwstr>
  </property>
</Properties>
</file>